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0988"/>
      </w:tblGrid>
      <w:tr w:rsidR="001D5319" w:rsidTr="003453F9">
        <w:tc>
          <w:tcPr>
            <w:tcW w:w="10988" w:type="dxa"/>
            <w:shd w:val="clear" w:color="auto" w:fill="BFBFBF" w:themeFill="background1" w:themeFillShade="BF"/>
          </w:tcPr>
          <w:p w:rsidR="001D5319" w:rsidRPr="001D5319" w:rsidRDefault="001D5319" w:rsidP="001D5319">
            <w:pPr>
              <w:pStyle w:val="ListParagraph"/>
              <w:numPr>
                <w:ilvl w:val="0"/>
                <w:numId w:val="1"/>
              </w:numPr>
              <w:rPr>
                <w:b/>
              </w:rPr>
            </w:pPr>
            <w:r>
              <w:rPr>
                <w:b/>
              </w:rPr>
              <w:t>Identification of the substance/ mixture and of the company/undertaking</w:t>
            </w:r>
          </w:p>
        </w:tc>
      </w:tr>
      <w:tr w:rsidR="001D5319" w:rsidTr="001D5319">
        <w:tc>
          <w:tcPr>
            <w:tcW w:w="10988" w:type="dxa"/>
          </w:tcPr>
          <w:p w:rsidR="00A41783" w:rsidRDefault="00A41783" w:rsidP="00A41783">
            <w:pPr>
              <w:ind w:left="360"/>
            </w:pPr>
          </w:p>
          <w:p w:rsidR="001D5319" w:rsidRPr="009C5BC4" w:rsidRDefault="001D5319" w:rsidP="001D5319">
            <w:pPr>
              <w:pStyle w:val="ListParagraph"/>
              <w:numPr>
                <w:ilvl w:val="1"/>
                <w:numId w:val="1"/>
              </w:numPr>
            </w:pPr>
            <w:r w:rsidRPr="009C5BC4">
              <w:t xml:space="preserve">Product:  </w:t>
            </w:r>
            <w:r w:rsidR="00C62F6B" w:rsidRPr="009C5BC4">
              <w:t xml:space="preserve">                            </w:t>
            </w:r>
            <w:r w:rsidR="009C5BC4" w:rsidRPr="009C5BC4">
              <w:t xml:space="preserve">Pampered Foam Bath – Sea Mineral            </w:t>
            </w:r>
          </w:p>
          <w:p w:rsidR="001D5319" w:rsidRDefault="001D5319" w:rsidP="00DA5AE0">
            <w:pPr>
              <w:pStyle w:val="ListParagraph"/>
              <w:numPr>
                <w:ilvl w:val="1"/>
                <w:numId w:val="1"/>
              </w:numPr>
              <w:ind w:left="709" w:hanging="349"/>
            </w:pPr>
            <w:r>
              <w:t xml:space="preserve">Use of the preparation:   </w:t>
            </w:r>
            <w:r w:rsidR="002918EC">
              <w:t xml:space="preserve">A Mild </w:t>
            </w:r>
            <w:r w:rsidR="004D1C0B">
              <w:t>Foam</w:t>
            </w:r>
            <w:r w:rsidR="002918EC">
              <w:t xml:space="preserve"> Bath for Bathing</w:t>
            </w:r>
          </w:p>
          <w:p w:rsidR="00A2235E" w:rsidRDefault="00A2235E" w:rsidP="001D5319">
            <w:pPr>
              <w:pStyle w:val="ListParagraph"/>
              <w:numPr>
                <w:ilvl w:val="1"/>
                <w:numId w:val="1"/>
              </w:numPr>
            </w:pPr>
            <w:r>
              <w:t>Company:                           MPM Consumer Products Ltd</w:t>
            </w:r>
          </w:p>
          <w:p w:rsidR="00A2235E" w:rsidRDefault="002918EC" w:rsidP="00A2235E">
            <w:pPr>
              <w:ind w:left="360"/>
            </w:pPr>
            <w:r>
              <w:t xml:space="preserve">                                                    </w:t>
            </w:r>
            <w:r w:rsidR="00A2235E">
              <w:t>33 Croft Street</w:t>
            </w:r>
          </w:p>
          <w:p w:rsidR="00A2235E" w:rsidRDefault="00A2235E" w:rsidP="00A2235E">
            <w:pPr>
              <w:ind w:left="360"/>
            </w:pPr>
            <w:r>
              <w:t xml:space="preserve">                                                    Clayton</w:t>
            </w:r>
          </w:p>
          <w:p w:rsidR="00A2235E" w:rsidRDefault="00A2235E" w:rsidP="00A2235E">
            <w:pPr>
              <w:ind w:left="360"/>
            </w:pPr>
            <w:r>
              <w:t xml:space="preserve">                                                    Manchester    </w:t>
            </w:r>
          </w:p>
          <w:p w:rsidR="00A2235E" w:rsidRDefault="00A2235E" w:rsidP="00A2235E">
            <w:pPr>
              <w:ind w:left="360"/>
            </w:pPr>
            <w:r>
              <w:t xml:space="preserve">                                                    M11 4RQ  </w:t>
            </w:r>
          </w:p>
          <w:p w:rsidR="00A2235E" w:rsidRDefault="00A2235E" w:rsidP="00A2235E">
            <w:pPr>
              <w:ind w:left="360"/>
            </w:pPr>
            <w:r>
              <w:t xml:space="preserve">                                                    Tel: (0161</w:t>
            </w:r>
            <w:r w:rsidR="00D454A6">
              <w:t>)2316111           Fax: (0161)223</w:t>
            </w:r>
            <w:r>
              <w:t xml:space="preserve"> </w:t>
            </w:r>
            <w:r w:rsidR="00466DD4">
              <w:t>7</w:t>
            </w:r>
            <w:r w:rsidR="00D454A6">
              <w:t>1</w:t>
            </w:r>
            <w:r w:rsidR="00466DD4">
              <w:t>00</w:t>
            </w:r>
          </w:p>
          <w:p w:rsidR="00A2235E" w:rsidRDefault="00A2235E" w:rsidP="00A2235E">
            <w:pPr>
              <w:ind w:left="360"/>
            </w:pPr>
            <w:r>
              <w:t xml:space="preserve">                                                    www.</w:t>
            </w:r>
            <w:r w:rsidR="00466DD4">
              <w:t>m</w:t>
            </w:r>
            <w:r w:rsidR="00693273">
              <w:t>pmc</w:t>
            </w:r>
            <w:r w:rsidR="00466DD4">
              <w:t>onsumerproducts.com</w:t>
            </w:r>
          </w:p>
          <w:p w:rsidR="00DA5AE0" w:rsidRDefault="00A2235E" w:rsidP="00466DD4">
            <w:pPr>
              <w:shd w:val="clear" w:color="auto" w:fill="FFFFFF"/>
            </w:pPr>
            <w:r>
              <w:t xml:space="preserve">1.4 Emergency Telephone:    </w:t>
            </w:r>
            <w:r w:rsidR="00466DD4">
              <w:t xml:space="preserve">(0161) 231 6111 </w:t>
            </w:r>
            <w:r>
              <w:t>(office hours only)</w:t>
            </w:r>
          </w:p>
          <w:p w:rsidR="002918EC" w:rsidRDefault="002918EC" w:rsidP="00466DD4">
            <w:pPr>
              <w:shd w:val="clear" w:color="auto" w:fill="FFFFFF"/>
            </w:pPr>
          </w:p>
        </w:tc>
      </w:tr>
      <w:tr w:rsidR="001D5319" w:rsidTr="003453F9">
        <w:tc>
          <w:tcPr>
            <w:tcW w:w="10988" w:type="dxa"/>
            <w:shd w:val="clear" w:color="auto" w:fill="BFBFBF" w:themeFill="background1" w:themeFillShade="BF"/>
          </w:tcPr>
          <w:p w:rsidR="001D5319" w:rsidRPr="00A2235E" w:rsidRDefault="00A2235E" w:rsidP="00A2235E">
            <w:pPr>
              <w:pStyle w:val="ListParagraph"/>
              <w:numPr>
                <w:ilvl w:val="0"/>
                <w:numId w:val="1"/>
              </w:numPr>
              <w:rPr>
                <w:b/>
              </w:rPr>
            </w:pPr>
            <w:r>
              <w:rPr>
                <w:b/>
              </w:rPr>
              <w:t>Hazards Identification</w:t>
            </w:r>
          </w:p>
        </w:tc>
      </w:tr>
      <w:tr w:rsidR="001D5319" w:rsidTr="001D5319">
        <w:tc>
          <w:tcPr>
            <w:tcW w:w="10988" w:type="dxa"/>
          </w:tcPr>
          <w:p w:rsidR="00A2235E" w:rsidRDefault="00A2235E"/>
          <w:p w:rsidR="001D5319" w:rsidRDefault="00A2235E">
            <w:r>
              <w:t>This product is not classified as hazardous in accordance to EU directive 1999/45/EC</w:t>
            </w:r>
          </w:p>
        </w:tc>
      </w:tr>
      <w:tr w:rsidR="001D5319" w:rsidTr="003453F9">
        <w:tc>
          <w:tcPr>
            <w:tcW w:w="10988" w:type="dxa"/>
            <w:shd w:val="clear" w:color="auto" w:fill="BFBFBF" w:themeFill="background1" w:themeFillShade="BF"/>
          </w:tcPr>
          <w:p w:rsidR="001D5319" w:rsidRPr="00A2235E" w:rsidRDefault="00A2235E" w:rsidP="00A2235E">
            <w:pPr>
              <w:pStyle w:val="ListParagraph"/>
              <w:numPr>
                <w:ilvl w:val="0"/>
                <w:numId w:val="1"/>
              </w:numPr>
              <w:rPr>
                <w:b/>
              </w:rPr>
            </w:pPr>
            <w:r w:rsidRPr="00A2235E">
              <w:rPr>
                <w:b/>
              </w:rPr>
              <w:t>Composition/ Information on Ingredients</w:t>
            </w:r>
          </w:p>
        </w:tc>
      </w:tr>
      <w:tr w:rsidR="001D5319" w:rsidTr="001D5319">
        <w:tc>
          <w:tcPr>
            <w:tcW w:w="10988" w:type="dxa"/>
          </w:tcPr>
          <w:p w:rsidR="001D5319" w:rsidRDefault="001D5319"/>
          <w:tbl>
            <w:tblPr>
              <w:tblStyle w:val="TableGrid"/>
              <w:tblW w:w="0" w:type="auto"/>
              <w:tblLook w:val="04A0" w:firstRow="1" w:lastRow="0" w:firstColumn="1" w:lastColumn="0" w:noHBand="0" w:noVBand="1"/>
            </w:tblPr>
            <w:tblGrid>
              <w:gridCol w:w="3964"/>
              <w:gridCol w:w="2835"/>
              <w:gridCol w:w="1268"/>
              <w:gridCol w:w="2690"/>
            </w:tblGrid>
            <w:tr w:rsidR="00D14B2A" w:rsidTr="00BE1B66">
              <w:tc>
                <w:tcPr>
                  <w:tcW w:w="3964" w:type="dxa"/>
                </w:tcPr>
                <w:p w:rsidR="00D14B2A" w:rsidRPr="00D14B2A" w:rsidRDefault="00D14B2A">
                  <w:pPr>
                    <w:rPr>
                      <w:b/>
                    </w:rPr>
                  </w:pPr>
                  <w:r w:rsidRPr="00D14B2A">
                    <w:rPr>
                      <w:b/>
                    </w:rPr>
                    <w:t>Name</w:t>
                  </w:r>
                </w:p>
              </w:tc>
              <w:tc>
                <w:tcPr>
                  <w:tcW w:w="2835" w:type="dxa"/>
                </w:tcPr>
                <w:p w:rsidR="00D14B2A" w:rsidRPr="00D14B2A" w:rsidRDefault="003C00DE">
                  <w:pPr>
                    <w:rPr>
                      <w:b/>
                    </w:rPr>
                  </w:pPr>
                  <w:r>
                    <w:rPr>
                      <w:b/>
                    </w:rPr>
                    <w:t>CAS No.</w:t>
                  </w:r>
                </w:p>
              </w:tc>
              <w:tc>
                <w:tcPr>
                  <w:tcW w:w="1268" w:type="dxa"/>
                </w:tcPr>
                <w:p w:rsidR="00D14B2A" w:rsidRPr="00D14B2A" w:rsidRDefault="00D14B2A" w:rsidP="00BE1B66">
                  <w:pPr>
                    <w:jc w:val="center"/>
                    <w:rPr>
                      <w:b/>
                    </w:rPr>
                  </w:pPr>
                  <w:r w:rsidRPr="00D14B2A">
                    <w:rPr>
                      <w:b/>
                    </w:rPr>
                    <w:t>%</w:t>
                  </w:r>
                </w:p>
              </w:tc>
              <w:tc>
                <w:tcPr>
                  <w:tcW w:w="2690" w:type="dxa"/>
                </w:tcPr>
                <w:p w:rsidR="00D14B2A" w:rsidRPr="00D14B2A" w:rsidRDefault="00D14B2A">
                  <w:pPr>
                    <w:rPr>
                      <w:b/>
                    </w:rPr>
                  </w:pPr>
                  <w:r w:rsidRPr="00D14B2A">
                    <w:rPr>
                      <w:b/>
                    </w:rPr>
                    <w:t>Classification</w:t>
                  </w:r>
                </w:p>
              </w:tc>
            </w:tr>
            <w:tr w:rsidR="00D14B2A" w:rsidTr="00BE1B66">
              <w:tc>
                <w:tcPr>
                  <w:tcW w:w="3964" w:type="dxa"/>
                </w:tcPr>
                <w:p w:rsidR="00D14B2A" w:rsidRPr="00462DB3" w:rsidRDefault="001B3103" w:rsidP="00304F0F">
                  <w:pPr>
                    <w:rPr>
                      <w:rFonts w:cstheme="minorHAnsi"/>
                    </w:rPr>
                  </w:pPr>
                  <w:r>
                    <w:rPr>
                      <w:rFonts w:cstheme="minorHAnsi"/>
                    </w:rPr>
                    <w:t xml:space="preserve">Sodium </w:t>
                  </w:r>
                  <w:proofErr w:type="spellStart"/>
                  <w:r w:rsidR="00F44A80" w:rsidRPr="00462DB3">
                    <w:rPr>
                      <w:rFonts w:cstheme="minorHAnsi"/>
                    </w:rPr>
                    <w:t>Laureth</w:t>
                  </w:r>
                  <w:proofErr w:type="spellEnd"/>
                  <w:r w:rsidR="00F44A80" w:rsidRPr="00462DB3">
                    <w:rPr>
                      <w:rFonts w:cstheme="minorHAnsi"/>
                    </w:rPr>
                    <w:t xml:space="preserve"> Sulphate</w:t>
                  </w:r>
                </w:p>
              </w:tc>
              <w:tc>
                <w:tcPr>
                  <w:tcW w:w="2835" w:type="dxa"/>
                </w:tcPr>
                <w:p w:rsidR="00D14B2A" w:rsidRPr="00462DB3" w:rsidRDefault="000256F8" w:rsidP="00304F0F">
                  <w:pPr>
                    <w:rPr>
                      <w:rFonts w:cstheme="minorHAnsi"/>
                    </w:rPr>
                  </w:pPr>
                  <w:r w:rsidRPr="00462DB3">
                    <w:rPr>
                      <w:rFonts w:cstheme="minorHAnsi"/>
                    </w:rPr>
                    <w:t xml:space="preserve">(CAS No.) </w:t>
                  </w:r>
                  <w:r w:rsidR="00BF4466" w:rsidRPr="00462DB3">
                    <w:rPr>
                      <w:rFonts w:cstheme="minorHAnsi"/>
                    </w:rPr>
                    <w:t>1335-72-4</w:t>
                  </w:r>
                </w:p>
                <w:p w:rsidR="000256F8" w:rsidRPr="00462DB3" w:rsidRDefault="000256F8" w:rsidP="00304F0F">
                  <w:pPr>
                    <w:rPr>
                      <w:rFonts w:cstheme="minorHAnsi"/>
                    </w:rPr>
                  </w:pPr>
                  <w:r w:rsidRPr="00462DB3">
                    <w:rPr>
                      <w:rFonts w:cstheme="minorHAnsi"/>
                    </w:rPr>
                    <w:t xml:space="preserve">(EC. No.) </w:t>
                  </w:r>
                  <w:r w:rsidRPr="00462DB3">
                    <w:rPr>
                      <w:rFonts w:cs="Arial"/>
                      <w:color w:val="000000"/>
                    </w:rPr>
                    <w:t>500-223-8</w:t>
                  </w:r>
                </w:p>
              </w:tc>
              <w:tc>
                <w:tcPr>
                  <w:tcW w:w="1268" w:type="dxa"/>
                </w:tcPr>
                <w:p w:rsidR="00D14B2A" w:rsidRPr="00462DB3" w:rsidRDefault="00DE7086" w:rsidP="00BE1B66">
                  <w:pPr>
                    <w:jc w:val="center"/>
                    <w:rPr>
                      <w:rFonts w:cstheme="minorHAnsi"/>
                    </w:rPr>
                  </w:pPr>
                  <w:r>
                    <w:rPr>
                      <w:rFonts w:cstheme="minorHAnsi"/>
                    </w:rPr>
                    <w:t>&lt;5</w:t>
                  </w:r>
                </w:p>
              </w:tc>
              <w:tc>
                <w:tcPr>
                  <w:tcW w:w="2690" w:type="dxa"/>
                </w:tcPr>
                <w:p w:rsidR="00D14B2A" w:rsidRPr="00462DB3" w:rsidRDefault="000256F8" w:rsidP="00304F0F">
                  <w:pPr>
                    <w:rPr>
                      <w:rFonts w:cstheme="minorHAnsi"/>
                    </w:rPr>
                  </w:pPr>
                  <w:r w:rsidRPr="00462DB3">
                    <w:rPr>
                      <w:rFonts w:cstheme="minorHAnsi"/>
                    </w:rPr>
                    <w:t>Xi,  R38,R41</w:t>
                  </w:r>
                </w:p>
              </w:tc>
            </w:tr>
            <w:tr w:rsidR="00487CE2" w:rsidTr="00BE1B66">
              <w:tc>
                <w:tcPr>
                  <w:tcW w:w="3964" w:type="dxa"/>
                </w:tcPr>
                <w:p w:rsidR="00487CE2" w:rsidRPr="00462DB3" w:rsidRDefault="00F44A80" w:rsidP="004241E5">
                  <w:pPr>
                    <w:rPr>
                      <w:rFonts w:cstheme="minorHAnsi"/>
                    </w:rPr>
                  </w:pPr>
                  <w:proofErr w:type="spellStart"/>
                  <w:r w:rsidRPr="00462DB3">
                    <w:rPr>
                      <w:rFonts w:cstheme="minorHAnsi"/>
                    </w:rPr>
                    <w:t>Cocamide</w:t>
                  </w:r>
                  <w:proofErr w:type="spellEnd"/>
                  <w:r w:rsidRPr="00462DB3">
                    <w:rPr>
                      <w:rFonts w:cstheme="minorHAnsi"/>
                    </w:rPr>
                    <w:t xml:space="preserve"> DEA</w:t>
                  </w:r>
                </w:p>
              </w:tc>
              <w:tc>
                <w:tcPr>
                  <w:tcW w:w="2835" w:type="dxa"/>
                </w:tcPr>
                <w:p w:rsidR="00462DB3" w:rsidRPr="00462DB3" w:rsidRDefault="00462DB3" w:rsidP="00462DB3">
                  <w:pPr>
                    <w:rPr>
                      <w:rFonts w:cs="Arial"/>
                      <w:color w:val="000000"/>
                    </w:rPr>
                  </w:pPr>
                  <w:r w:rsidRPr="00462DB3">
                    <w:rPr>
                      <w:rFonts w:cstheme="minorHAnsi"/>
                    </w:rPr>
                    <w:t>(CAS No.)</w:t>
                  </w:r>
                  <w:r w:rsidRPr="00462DB3">
                    <w:rPr>
                      <w:rFonts w:cs="Arial"/>
                      <w:color w:val="000000"/>
                    </w:rPr>
                    <w:t xml:space="preserve"> 68603-42-9 </w:t>
                  </w:r>
                </w:p>
                <w:p w:rsidR="00487CE2" w:rsidRPr="00462DB3" w:rsidRDefault="00462DB3" w:rsidP="00462DB3">
                  <w:pPr>
                    <w:rPr>
                      <w:rFonts w:cstheme="minorHAnsi"/>
                    </w:rPr>
                  </w:pPr>
                  <w:bookmarkStart w:id="0" w:name="_GoBack"/>
                  <w:bookmarkEnd w:id="0"/>
                  <w:r w:rsidRPr="00462DB3">
                    <w:rPr>
                      <w:rFonts w:cstheme="minorHAnsi"/>
                    </w:rPr>
                    <w:t>(EC. No)</w:t>
                  </w:r>
                  <w:r w:rsidRPr="00462DB3">
                    <w:rPr>
                      <w:rFonts w:cs="Arial"/>
                      <w:color w:val="000000"/>
                    </w:rPr>
                    <w:t xml:space="preserve"> 271-657-0/931-329-6</w:t>
                  </w:r>
                </w:p>
              </w:tc>
              <w:tc>
                <w:tcPr>
                  <w:tcW w:w="1268" w:type="dxa"/>
                </w:tcPr>
                <w:p w:rsidR="00487CE2" w:rsidRPr="00462DB3" w:rsidRDefault="003C00DE" w:rsidP="00BE1B66">
                  <w:pPr>
                    <w:jc w:val="center"/>
                    <w:rPr>
                      <w:rFonts w:cstheme="minorHAnsi"/>
                    </w:rPr>
                  </w:pPr>
                  <w:r w:rsidRPr="00462DB3">
                    <w:rPr>
                      <w:rFonts w:cstheme="minorHAnsi"/>
                    </w:rPr>
                    <w:t>&lt;1.0</w:t>
                  </w:r>
                </w:p>
              </w:tc>
              <w:tc>
                <w:tcPr>
                  <w:tcW w:w="2690" w:type="dxa"/>
                </w:tcPr>
                <w:p w:rsidR="00487CE2" w:rsidRPr="00462DB3" w:rsidRDefault="00462DB3" w:rsidP="00274B4C">
                  <w:pPr>
                    <w:rPr>
                      <w:rFonts w:cstheme="minorHAnsi"/>
                    </w:rPr>
                  </w:pPr>
                  <w:r w:rsidRPr="00462DB3">
                    <w:rPr>
                      <w:rFonts w:cs="Arial"/>
                    </w:rPr>
                    <w:t>Xi, R38,R41</w:t>
                  </w:r>
                </w:p>
              </w:tc>
            </w:tr>
            <w:tr w:rsidR="003C00DE" w:rsidTr="00BE1B66">
              <w:tc>
                <w:tcPr>
                  <w:tcW w:w="3964" w:type="dxa"/>
                </w:tcPr>
                <w:p w:rsidR="009C03F6" w:rsidRPr="00462DB3" w:rsidRDefault="001E33D1" w:rsidP="001E33D1">
                  <w:pPr>
                    <w:rPr>
                      <w:rFonts w:cstheme="minorHAnsi"/>
                    </w:rPr>
                  </w:pPr>
                  <w:r>
                    <w:rPr>
                      <w:rFonts w:cstheme="minorHAnsi"/>
                    </w:rPr>
                    <w:t>Benzyl Alcohol/ CIT/MIT</w:t>
                  </w:r>
                </w:p>
              </w:tc>
              <w:tc>
                <w:tcPr>
                  <w:tcW w:w="2835" w:type="dxa"/>
                </w:tcPr>
                <w:p w:rsidR="00693273" w:rsidRPr="00462DB3" w:rsidRDefault="00693273" w:rsidP="009C03F6">
                  <w:pPr>
                    <w:rPr>
                      <w:rFonts w:cstheme="minorHAnsi"/>
                    </w:rPr>
                  </w:pPr>
                  <w:r>
                    <w:rPr>
                      <w:rFonts w:cstheme="minorHAnsi"/>
                    </w:rPr>
                    <w:t>N/A</w:t>
                  </w:r>
                </w:p>
              </w:tc>
              <w:tc>
                <w:tcPr>
                  <w:tcW w:w="1268" w:type="dxa"/>
                </w:tcPr>
                <w:p w:rsidR="003C00DE" w:rsidRPr="00462DB3" w:rsidRDefault="003C00DE" w:rsidP="00B2651A">
                  <w:pPr>
                    <w:jc w:val="center"/>
                    <w:rPr>
                      <w:rFonts w:cstheme="minorHAnsi"/>
                    </w:rPr>
                  </w:pPr>
                  <w:r w:rsidRPr="00462DB3">
                    <w:rPr>
                      <w:rFonts w:cstheme="minorHAnsi"/>
                    </w:rPr>
                    <w:t>&lt;1.0</w:t>
                  </w:r>
                </w:p>
              </w:tc>
              <w:tc>
                <w:tcPr>
                  <w:tcW w:w="2690" w:type="dxa"/>
                </w:tcPr>
                <w:p w:rsidR="003C00DE" w:rsidRPr="00462DB3" w:rsidRDefault="001E33D1" w:rsidP="001E33D1">
                  <w:pPr>
                    <w:rPr>
                      <w:rFonts w:cstheme="minorHAnsi"/>
                    </w:rPr>
                  </w:pPr>
                  <w:proofErr w:type="spellStart"/>
                  <w:r>
                    <w:rPr>
                      <w:rFonts w:cstheme="minorHAnsi"/>
                    </w:rPr>
                    <w:t>Xn</w:t>
                  </w:r>
                  <w:proofErr w:type="spellEnd"/>
                  <w:r>
                    <w:rPr>
                      <w:rFonts w:cstheme="minorHAnsi"/>
                    </w:rPr>
                    <w:t>, R36/38,</w:t>
                  </w:r>
                  <w:r w:rsidR="009C03F6">
                    <w:rPr>
                      <w:rFonts w:cstheme="minorHAnsi"/>
                    </w:rPr>
                    <w:t xml:space="preserve"> R43</w:t>
                  </w:r>
                </w:p>
              </w:tc>
            </w:tr>
            <w:tr w:rsidR="00466DD4" w:rsidTr="00BE1B66">
              <w:tc>
                <w:tcPr>
                  <w:tcW w:w="3964" w:type="dxa"/>
                </w:tcPr>
                <w:p w:rsidR="00466DD4" w:rsidRPr="00462DB3" w:rsidRDefault="003C00DE" w:rsidP="00B2651A">
                  <w:pPr>
                    <w:rPr>
                      <w:rFonts w:cstheme="minorHAnsi"/>
                    </w:rPr>
                  </w:pPr>
                  <w:proofErr w:type="spellStart"/>
                  <w:r w:rsidRPr="00462DB3">
                    <w:rPr>
                      <w:rFonts w:cstheme="minorHAnsi"/>
                    </w:rPr>
                    <w:t>Parfum</w:t>
                  </w:r>
                  <w:proofErr w:type="spellEnd"/>
                </w:p>
              </w:tc>
              <w:tc>
                <w:tcPr>
                  <w:tcW w:w="2835" w:type="dxa"/>
                </w:tcPr>
                <w:p w:rsidR="00466DD4" w:rsidRPr="00462DB3" w:rsidRDefault="003C00DE" w:rsidP="00B2651A">
                  <w:pPr>
                    <w:rPr>
                      <w:rFonts w:cstheme="minorHAnsi"/>
                    </w:rPr>
                  </w:pPr>
                  <w:r w:rsidRPr="00462DB3">
                    <w:rPr>
                      <w:rFonts w:cstheme="minorHAnsi"/>
                    </w:rPr>
                    <w:t>N/A</w:t>
                  </w:r>
                </w:p>
              </w:tc>
              <w:tc>
                <w:tcPr>
                  <w:tcW w:w="1268" w:type="dxa"/>
                </w:tcPr>
                <w:p w:rsidR="00466DD4" w:rsidRPr="00462DB3" w:rsidRDefault="003C00DE" w:rsidP="00B2651A">
                  <w:pPr>
                    <w:jc w:val="center"/>
                    <w:rPr>
                      <w:rFonts w:cstheme="minorHAnsi"/>
                    </w:rPr>
                  </w:pPr>
                  <w:r w:rsidRPr="00462DB3">
                    <w:rPr>
                      <w:rFonts w:cstheme="minorHAnsi"/>
                    </w:rPr>
                    <w:t>&lt;1.0</w:t>
                  </w:r>
                </w:p>
              </w:tc>
              <w:tc>
                <w:tcPr>
                  <w:tcW w:w="2690" w:type="dxa"/>
                </w:tcPr>
                <w:p w:rsidR="00466DD4" w:rsidRPr="00462DB3" w:rsidRDefault="00693273" w:rsidP="00B2651A">
                  <w:pPr>
                    <w:rPr>
                      <w:rFonts w:cstheme="minorHAnsi"/>
                    </w:rPr>
                  </w:pPr>
                  <w:r>
                    <w:rPr>
                      <w:rFonts w:cstheme="minorHAnsi"/>
                    </w:rPr>
                    <w:t>-</w:t>
                  </w:r>
                </w:p>
              </w:tc>
            </w:tr>
          </w:tbl>
          <w:p w:rsidR="003C00DE" w:rsidRDefault="003C00DE" w:rsidP="003C00DE">
            <w:pPr>
              <w:shd w:val="clear" w:color="auto" w:fill="FFFFFF"/>
              <w:overflowPunct w:val="0"/>
              <w:autoSpaceDE w:val="0"/>
              <w:autoSpaceDN w:val="0"/>
              <w:adjustRightInd w:val="0"/>
              <w:textAlignment w:val="baseline"/>
              <w:rPr>
                <w:rFonts w:ascii="Arial" w:hAnsi="Arial" w:cs="Arial"/>
                <w:sz w:val="16"/>
              </w:rPr>
            </w:pPr>
          </w:p>
          <w:p w:rsidR="00B2651A" w:rsidRDefault="00B2651A" w:rsidP="003C00DE">
            <w:pPr>
              <w:shd w:val="clear" w:color="auto" w:fill="FFFFFF"/>
              <w:overflowPunct w:val="0"/>
              <w:autoSpaceDE w:val="0"/>
              <w:autoSpaceDN w:val="0"/>
              <w:adjustRightInd w:val="0"/>
              <w:textAlignment w:val="baseline"/>
              <w:rPr>
                <w:rFonts w:ascii="Arial" w:hAnsi="Arial" w:cs="Arial"/>
                <w:sz w:val="16"/>
              </w:rPr>
            </w:pPr>
            <w:r>
              <w:rPr>
                <w:rFonts w:ascii="Arial" w:hAnsi="Arial" w:cs="Arial"/>
                <w:sz w:val="16"/>
              </w:rPr>
              <w:t xml:space="preserve">INCI: Aqua, Sodium </w:t>
            </w:r>
            <w:proofErr w:type="spellStart"/>
            <w:r>
              <w:rPr>
                <w:rFonts w:ascii="Arial" w:hAnsi="Arial" w:cs="Arial"/>
                <w:sz w:val="16"/>
              </w:rPr>
              <w:t>Laureth</w:t>
            </w:r>
            <w:proofErr w:type="spellEnd"/>
            <w:r>
              <w:rPr>
                <w:rFonts w:ascii="Arial" w:hAnsi="Arial" w:cs="Arial"/>
                <w:sz w:val="16"/>
              </w:rPr>
              <w:t xml:space="preserve"> </w:t>
            </w:r>
            <w:proofErr w:type="spellStart"/>
            <w:r>
              <w:rPr>
                <w:rFonts w:ascii="Arial" w:hAnsi="Arial" w:cs="Arial"/>
                <w:sz w:val="16"/>
              </w:rPr>
              <w:t>Sulfate</w:t>
            </w:r>
            <w:proofErr w:type="spellEnd"/>
            <w:r>
              <w:rPr>
                <w:rFonts w:ascii="Arial" w:hAnsi="Arial" w:cs="Arial"/>
                <w:sz w:val="16"/>
              </w:rPr>
              <w:t xml:space="preserve">, Sodium Chloride, </w:t>
            </w:r>
            <w:proofErr w:type="spellStart"/>
            <w:r>
              <w:rPr>
                <w:rFonts w:ascii="Arial" w:hAnsi="Arial" w:cs="Arial"/>
                <w:sz w:val="16"/>
              </w:rPr>
              <w:t>Cocamide</w:t>
            </w:r>
            <w:proofErr w:type="spellEnd"/>
            <w:r>
              <w:rPr>
                <w:rFonts w:ascii="Arial" w:hAnsi="Arial" w:cs="Arial"/>
                <w:sz w:val="16"/>
              </w:rPr>
              <w:t xml:space="preserve"> DEA, </w:t>
            </w:r>
            <w:proofErr w:type="spellStart"/>
            <w:r w:rsidR="00452554">
              <w:rPr>
                <w:rFonts w:ascii="Arial" w:hAnsi="Arial" w:cs="Arial"/>
                <w:sz w:val="16"/>
              </w:rPr>
              <w:t>Glycerin</w:t>
            </w:r>
            <w:proofErr w:type="spellEnd"/>
            <w:r w:rsidR="00452554">
              <w:rPr>
                <w:rFonts w:ascii="Arial" w:hAnsi="Arial" w:cs="Arial"/>
                <w:sz w:val="16"/>
              </w:rPr>
              <w:t xml:space="preserve">, </w:t>
            </w:r>
            <w:proofErr w:type="spellStart"/>
            <w:r w:rsidR="004D1C0B">
              <w:rPr>
                <w:rFonts w:ascii="Arial" w:hAnsi="Arial" w:cs="Arial"/>
                <w:sz w:val="16"/>
              </w:rPr>
              <w:t>Parfum</w:t>
            </w:r>
            <w:proofErr w:type="spellEnd"/>
            <w:r>
              <w:rPr>
                <w:rFonts w:ascii="Arial" w:hAnsi="Arial" w:cs="Arial"/>
                <w:sz w:val="16"/>
              </w:rPr>
              <w:t xml:space="preserve">, Disodium EDTA, Benzyl Alcohol, Magnesium Nitrate, </w:t>
            </w:r>
            <w:proofErr w:type="spellStart"/>
            <w:r>
              <w:rPr>
                <w:rFonts w:ascii="Arial" w:hAnsi="Arial" w:cs="Arial"/>
                <w:sz w:val="16"/>
              </w:rPr>
              <w:t>Methylchloroisothiazolinone</w:t>
            </w:r>
            <w:proofErr w:type="spellEnd"/>
            <w:r>
              <w:rPr>
                <w:rFonts w:ascii="Arial" w:hAnsi="Arial" w:cs="Arial"/>
                <w:sz w:val="16"/>
              </w:rPr>
              <w:t xml:space="preserve">, Magnesium </w:t>
            </w:r>
            <w:r w:rsidR="004D78C6">
              <w:rPr>
                <w:rFonts w:ascii="Arial" w:hAnsi="Arial" w:cs="Arial"/>
                <w:sz w:val="16"/>
              </w:rPr>
              <w:t xml:space="preserve">Chloride, </w:t>
            </w:r>
            <w:proofErr w:type="spellStart"/>
            <w:r w:rsidR="004D78C6">
              <w:rPr>
                <w:rFonts w:ascii="Arial" w:hAnsi="Arial" w:cs="Arial"/>
                <w:sz w:val="16"/>
              </w:rPr>
              <w:t>Methylisothiazolinone</w:t>
            </w:r>
            <w:proofErr w:type="spellEnd"/>
            <w:r w:rsidR="004D78C6">
              <w:rPr>
                <w:rFonts w:ascii="Arial" w:hAnsi="Arial" w:cs="Arial"/>
                <w:sz w:val="16"/>
              </w:rPr>
              <w:t xml:space="preserve">, </w:t>
            </w:r>
            <w:r w:rsidR="004D1C0B">
              <w:rPr>
                <w:rFonts w:ascii="Arial" w:hAnsi="Arial" w:cs="Arial"/>
                <w:sz w:val="16"/>
              </w:rPr>
              <w:t>Citric Acid, CI 42090, CI 17200.</w:t>
            </w:r>
          </w:p>
          <w:p w:rsidR="00BB1D46" w:rsidRDefault="00BB1D46" w:rsidP="003C00DE">
            <w:pPr>
              <w:shd w:val="clear" w:color="auto" w:fill="FFFFFF"/>
              <w:overflowPunct w:val="0"/>
              <w:autoSpaceDE w:val="0"/>
              <w:autoSpaceDN w:val="0"/>
              <w:adjustRightInd w:val="0"/>
              <w:textAlignment w:val="baseline"/>
              <w:rPr>
                <w:rFonts w:ascii="Arial" w:hAnsi="Arial" w:cs="Arial"/>
                <w:sz w:val="16"/>
              </w:rPr>
            </w:pPr>
          </w:p>
          <w:p w:rsidR="003C00DE" w:rsidRPr="003C00DE" w:rsidRDefault="003C00DE" w:rsidP="003C00DE">
            <w:pPr>
              <w:shd w:val="clear" w:color="auto" w:fill="FFFFFF"/>
              <w:overflowPunct w:val="0"/>
              <w:autoSpaceDE w:val="0"/>
              <w:autoSpaceDN w:val="0"/>
              <w:adjustRightInd w:val="0"/>
              <w:textAlignment w:val="baseline"/>
              <w:rPr>
                <w:rFonts w:cs="Arial"/>
                <w:sz w:val="16"/>
              </w:rPr>
            </w:pPr>
            <w:r w:rsidRPr="003C00DE">
              <w:rPr>
                <w:rFonts w:cs="Arial"/>
                <w:sz w:val="16"/>
              </w:rPr>
              <w:t>Composition Comments:</w:t>
            </w:r>
            <w:r w:rsidRPr="003C00DE">
              <w:rPr>
                <w:rFonts w:cs="Arial"/>
                <w:sz w:val="16"/>
              </w:rPr>
              <w:tab/>
            </w:r>
          </w:p>
          <w:p w:rsidR="003C00DE" w:rsidRPr="003C00DE" w:rsidRDefault="003C00DE" w:rsidP="003C00DE">
            <w:pPr>
              <w:numPr>
                <w:ilvl w:val="0"/>
                <w:numId w:val="3"/>
              </w:numPr>
              <w:shd w:val="clear" w:color="auto" w:fill="FFFFFF"/>
              <w:overflowPunct w:val="0"/>
              <w:autoSpaceDE w:val="0"/>
              <w:autoSpaceDN w:val="0"/>
              <w:adjustRightInd w:val="0"/>
              <w:textAlignment w:val="baseline"/>
              <w:rPr>
                <w:rFonts w:cs="Arial"/>
                <w:b/>
                <w:sz w:val="20"/>
              </w:rPr>
            </w:pPr>
            <w:r w:rsidRPr="003C00DE">
              <w:rPr>
                <w:rFonts w:cs="Arial"/>
                <w:sz w:val="16"/>
              </w:rPr>
              <w:t>Substances indicating a hazard do so under EC Directives 88/379 &amp; 87/548. This preparation isnot classified under current legislation</w:t>
            </w:r>
          </w:p>
          <w:p w:rsidR="00D14B2A" w:rsidRPr="003C00DE" w:rsidRDefault="003C00DE" w:rsidP="003C00DE">
            <w:pPr>
              <w:numPr>
                <w:ilvl w:val="0"/>
                <w:numId w:val="3"/>
              </w:numPr>
              <w:shd w:val="clear" w:color="auto" w:fill="FFFFFF"/>
              <w:overflowPunct w:val="0"/>
              <w:autoSpaceDE w:val="0"/>
              <w:autoSpaceDN w:val="0"/>
              <w:adjustRightInd w:val="0"/>
              <w:textAlignment w:val="baseline"/>
              <w:rPr>
                <w:rFonts w:ascii="Arial" w:hAnsi="Arial" w:cs="Arial"/>
                <w:sz w:val="16"/>
              </w:rPr>
            </w:pPr>
            <w:r w:rsidRPr="003C00DE">
              <w:rPr>
                <w:rFonts w:cs="Arial"/>
                <w:sz w:val="16"/>
              </w:rPr>
              <w:t xml:space="preserve">* </w:t>
            </w:r>
            <w:proofErr w:type="spellStart"/>
            <w:r w:rsidRPr="003C00DE">
              <w:rPr>
                <w:rFonts w:cs="Arial"/>
                <w:sz w:val="16"/>
              </w:rPr>
              <w:t>Parfum</w:t>
            </w:r>
            <w:proofErr w:type="spellEnd"/>
            <w:r w:rsidRPr="003C00DE">
              <w:rPr>
                <w:rFonts w:cs="Arial"/>
                <w:sz w:val="16"/>
              </w:rPr>
              <w:t>(Fragrances) are compliant with regulatory requirements and may contain some of the known registered Allergens(according to the requirements of the 7</w:t>
            </w:r>
            <w:r w:rsidRPr="003C00DE">
              <w:rPr>
                <w:rFonts w:cs="Arial"/>
                <w:sz w:val="16"/>
                <w:vertAlign w:val="superscript"/>
              </w:rPr>
              <w:t>th</w:t>
            </w:r>
            <w:r w:rsidRPr="003C00DE">
              <w:rPr>
                <w:rFonts w:cs="Arial"/>
                <w:sz w:val="16"/>
              </w:rPr>
              <w:t xml:space="preserve"> Amendment of the EU Cosmetic Directive (see individual packs for detailed list)</w:t>
            </w:r>
          </w:p>
        </w:tc>
      </w:tr>
      <w:tr w:rsidR="001D5319" w:rsidTr="003453F9">
        <w:tc>
          <w:tcPr>
            <w:tcW w:w="10988" w:type="dxa"/>
            <w:shd w:val="clear" w:color="auto" w:fill="BFBFBF" w:themeFill="background1" w:themeFillShade="BF"/>
          </w:tcPr>
          <w:p w:rsidR="001D5319" w:rsidRPr="00D14B2A" w:rsidRDefault="00D14B2A" w:rsidP="00F22E7E">
            <w:pPr>
              <w:pStyle w:val="ListParagraph"/>
              <w:numPr>
                <w:ilvl w:val="0"/>
                <w:numId w:val="1"/>
              </w:numPr>
              <w:rPr>
                <w:b/>
              </w:rPr>
            </w:pPr>
            <w:r w:rsidRPr="00D14B2A">
              <w:rPr>
                <w:b/>
              </w:rPr>
              <w:t>First Aid Measures</w:t>
            </w:r>
          </w:p>
        </w:tc>
      </w:tr>
      <w:tr w:rsidR="00D14B2A" w:rsidTr="001D5319">
        <w:tc>
          <w:tcPr>
            <w:tcW w:w="10988" w:type="dxa"/>
          </w:tcPr>
          <w:p w:rsidR="009C03F6" w:rsidRDefault="009C03F6" w:rsidP="009C03F6">
            <w:pPr>
              <w:shd w:val="clear" w:color="auto" w:fill="FFFFFF"/>
            </w:pPr>
          </w:p>
          <w:p w:rsidR="0052258C" w:rsidRDefault="0052258C" w:rsidP="0052258C">
            <w:pPr>
              <w:pStyle w:val="ListParagraph"/>
              <w:numPr>
                <w:ilvl w:val="1"/>
                <w:numId w:val="1"/>
              </w:numPr>
              <w:shd w:val="clear" w:color="auto" w:fill="FFFFFF"/>
            </w:pPr>
            <w:r w:rsidRPr="0052258C">
              <w:t>Description of first aid measures</w:t>
            </w:r>
          </w:p>
          <w:p w:rsidR="0052258C" w:rsidRPr="0052258C" w:rsidRDefault="0052258C" w:rsidP="0052258C">
            <w:pPr>
              <w:shd w:val="clear" w:color="auto" w:fill="FFFFFF"/>
              <w:ind w:left="360"/>
            </w:pPr>
          </w:p>
          <w:p w:rsidR="009660CE" w:rsidRPr="009660CE" w:rsidRDefault="009660CE" w:rsidP="009660CE">
            <w:pPr>
              <w:shd w:val="clear" w:color="auto" w:fill="FFFFFF"/>
            </w:pPr>
            <w:r w:rsidRPr="009660CE">
              <w:rPr>
                <w:b/>
              </w:rPr>
              <w:t>Eyes</w:t>
            </w:r>
            <w:r w:rsidR="00F22E7E">
              <w:rPr>
                <w:b/>
              </w:rPr>
              <w:t xml:space="preserve"> contact</w:t>
            </w:r>
            <w:r w:rsidRPr="009660CE">
              <w:rPr>
                <w:b/>
              </w:rPr>
              <w:t>:</w:t>
            </w:r>
            <w:r w:rsidR="004D1C0B">
              <w:rPr>
                <w:b/>
              </w:rPr>
              <w:t xml:space="preserve"> </w:t>
            </w:r>
            <w:r w:rsidR="00BF4466" w:rsidRPr="00BF4466">
              <w:t>R</w:t>
            </w:r>
            <w:r w:rsidR="00F22E7E" w:rsidRPr="00F22E7E">
              <w:t xml:space="preserve">inse </w:t>
            </w:r>
            <w:r w:rsidR="00F22E7E">
              <w:t>immedi</w:t>
            </w:r>
            <w:r w:rsidR="00BF4466">
              <w:t xml:space="preserve">ately with plenty of water for </w:t>
            </w:r>
            <w:r w:rsidR="001F2C8E">
              <w:t>10</w:t>
            </w:r>
            <w:r w:rsidR="00F22E7E">
              <w:t xml:space="preserve"> minutes. </w:t>
            </w:r>
            <w:r w:rsidR="00BF4466">
              <w:t>If irritation persists seek medical attention</w:t>
            </w:r>
            <w:r w:rsidR="00F22E7E">
              <w:t xml:space="preserve">.  </w:t>
            </w:r>
          </w:p>
          <w:p w:rsidR="00BF4466" w:rsidRDefault="009660CE" w:rsidP="00F22E7E">
            <w:pPr>
              <w:shd w:val="clear" w:color="auto" w:fill="FFFFFF"/>
              <w:ind w:left="1418" w:hanging="1418"/>
              <w:rPr>
                <w:b/>
              </w:rPr>
            </w:pPr>
            <w:r w:rsidRPr="009660CE">
              <w:rPr>
                <w:b/>
              </w:rPr>
              <w:t>Skin</w:t>
            </w:r>
            <w:r w:rsidR="00F22E7E">
              <w:rPr>
                <w:b/>
              </w:rPr>
              <w:t xml:space="preserve"> Contact</w:t>
            </w:r>
            <w:r w:rsidRPr="009660CE">
              <w:rPr>
                <w:b/>
              </w:rPr>
              <w:t>:</w:t>
            </w:r>
            <w:r w:rsidRPr="009660CE">
              <w:rPr>
                <w:b/>
              </w:rPr>
              <w:tab/>
            </w:r>
            <w:r w:rsidR="00BF4466" w:rsidRPr="00BF4466">
              <w:t>Not hazardous to skin. If irritation occurs wash skin with water. If irritation persists seek medical attention</w:t>
            </w:r>
          </w:p>
          <w:p w:rsidR="009660CE" w:rsidRPr="00BF4466" w:rsidRDefault="009660CE" w:rsidP="009660CE">
            <w:pPr>
              <w:shd w:val="clear" w:color="auto" w:fill="FFFFFF"/>
              <w:rPr>
                <w:b/>
              </w:rPr>
            </w:pPr>
            <w:r w:rsidRPr="009660CE">
              <w:rPr>
                <w:b/>
              </w:rPr>
              <w:t>Inhalation</w:t>
            </w:r>
            <w:r w:rsidRPr="009660CE">
              <w:rPr>
                <w:b/>
              </w:rPr>
              <w:tab/>
            </w:r>
            <w:r w:rsidR="00BF4466" w:rsidRPr="00BF4466">
              <w:t>Under normal conditions not considered a hazard.</w:t>
            </w:r>
          </w:p>
          <w:p w:rsidR="009660CE" w:rsidRDefault="009660CE" w:rsidP="0052258C">
            <w:pPr>
              <w:shd w:val="clear" w:color="auto" w:fill="FFFFFF"/>
              <w:ind w:left="1418" w:hanging="1418"/>
            </w:pPr>
            <w:r w:rsidRPr="009660CE">
              <w:rPr>
                <w:b/>
              </w:rPr>
              <w:t>Ingestion:</w:t>
            </w:r>
            <w:r w:rsidRPr="009660CE">
              <w:rPr>
                <w:b/>
              </w:rPr>
              <w:tab/>
            </w:r>
            <w:r w:rsidR="001F2C8E" w:rsidRPr="001F2C8E">
              <w:t>Rinse mouth out with water and drink copious amounts of water.</w:t>
            </w:r>
            <w:r w:rsidR="00B62258" w:rsidRPr="00B62258">
              <w:t>Do not induce vomiting. If symptoms persist seek medical advice.</w:t>
            </w:r>
          </w:p>
          <w:p w:rsidR="0052258C" w:rsidRDefault="0052258C" w:rsidP="0052258C">
            <w:pPr>
              <w:shd w:val="clear" w:color="auto" w:fill="FFFFFF"/>
              <w:ind w:left="1418" w:hanging="1418"/>
            </w:pPr>
          </w:p>
          <w:p w:rsidR="0052258C" w:rsidRDefault="0052258C" w:rsidP="0052258C">
            <w:pPr>
              <w:pStyle w:val="ListParagraph"/>
              <w:numPr>
                <w:ilvl w:val="1"/>
                <w:numId w:val="1"/>
              </w:numPr>
              <w:shd w:val="clear" w:color="auto" w:fill="FFFFFF"/>
            </w:pPr>
            <w:r>
              <w:t>Most important symptoms and effects, both acute and delayed</w:t>
            </w:r>
          </w:p>
          <w:p w:rsidR="0052258C" w:rsidRDefault="0052258C" w:rsidP="0052258C">
            <w:pPr>
              <w:shd w:val="clear" w:color="auto" w:fill="FFFFFF"/>
              <w:ind w:left="360"/>
            </w:pPr>
          </w:p>
          <w:p w:rsidR="0052258C" w:rsidRPr="009660CE" w:rsidRDefault="0052258C" w:rsidP="0052258C">
            <w:pPr>
              <w:shd w:val="clear" w:color="auto" w:fill="FFFFFF"/>
            </w:pPr>
            <w:r w:rsidRPr="009660CE">
              <w:rPr>
                <w:b/>
              </w:rPr>
              <w:t>Eyes</w:t>
            </w:r>
            <w:r>
              <w:rPr>
                <w:b/>
              </w:rPr>
              <w:t xml:space="preserve"> contact</w:t>
            </w:r>
            <w:r w:rsidRPr="009660CE">
              <w:rPr>
                <w:b/>
              </w:rPr>
              <w:t>:</w:t>
            </w:r>
            <w:r w:rsidR="0003475A">
              <w:t>May cause mild</w:t>
            </w:r>
            <w:r w:rsidRPr="0052258C">
              <w:t xml:space="preserve"> irritation</w:t>
            </w:r>
          </w:p>
          <w:p w:rsidR="0052258C" w:rsidRPr="009660CE" w:rsidRDefault="0052258C" w:rsidP="0052258C">
            <w:pPr>
              <w:shd w:val="clear" w:color="auto" w:fill="FFFFFF"/>
              <w:ind w:left="1418" w:hanging="1418"/>
            </w:pPr>
            <w:r w:rsidRPr="009660CE">
              <w:rPr>
                <w:b/>
              </w:rPr>
              <w:t>Skin</w:t>
            </w:r>
            <w:r>
              <w:rPr>
                <w:b/>
              </w:rPr>
              <w:t xml:space="preserve"> Contact</w:t>
            </w:r>
            <w:r w:rsidRPr="009660CE">
              <w:rPr>
                <w:b/>
              </w:rPr>
              <w:t>:</w:t>
            </w:r>
            <w:r w:rsidRPr="009660CE">
              <w:rPr>
                <w:b/>
              </w:rPr>
              <w:tab/>
            </w:r>
            <w:r w:rsidRPr="0052258C">
              <w:t xml:space="preserve">May cause </w:t>
            </w:r>
            <w:r w:rsidR="0003475A">
              <w:t xml:space="preserve">mild transient </w:t>
            </w:r>
            <w:r w:rsidRPr="0052258C">
              <w:t>irritation</w:t>
            </w:r>
            <w:r w:rsidR="0003475A">
              <w:t xml:space="preserve"> of skin</w:t>
            </w:r>
          </w:p>
          <w:p w:rsidR="0052258C" w:rsidRPr="0052258C" w:rsidRDefault="0052258C" w:rsidP="005B42AD">
            <w:pPr>
              <w:shd w:val="clear" w:color="auto" w:fill="FFFFFF"/>
              <w:ind w:left="1418" w:hanging="1418"/>
            </w:pPr>
            <w:r w:rsidRPr="009660CE">
              <w:rPr>
                <w:b/>
              </w:rPr>
              <w:lastRenderedPageBreak/>
              <w:t>Inhalation</w:t>
            </w:r>
            <w:r w:rsidRPr="009660CE">
              <w:rPr>
                <w:b/>
              </w:rPr>
              <w:tab/>
            </w:r>
            <w:r w:rsidR="001F2C8E" w:rsidRPr="005B42AD">
              <w:t>Not expected to be irritating to the respiratory system</w:t>
            </w:r>
            <w:r w:rsidR="005B42AD" w:rsidRPr="005B42AD">
              <w:t>. Not volatile therefore limited inhalation exposure anticipated</w:t>
            </w:r>
          </w:p>
          <w:p w:rsidR="00BF4466" w:rsidRDefault="0052258C" w:rsidP="001F2C8E">
            <w:pPr>
              <w:shd w:val="clear" w:color="auto" w:fill="FFFFFF"/>
              <w:ind w:left="1418" w:hanging="1418"/>
            </w:pPr>
            <w:r w:rsidRPr="009660CE">
              <w:rPr>
                <w:b/>
              </w:rPr>
              <w:t>Ingestion:</w:t>
            </w:r>
            <w:r w:rsidRPr="009660CE">
              <w:rPr>
                <w:b/>
              </w:rPr>
              <w:tab/>
            </w:r>
            <w:r w:rsidR="005B42AD">
              <w:t>May cause mild stomach upset</w:t>
            </w:r>
          </w:p>
          <w:p w:rsidR="001F2C8E" w:rsidRDefault="001F2C8E" w:rsidP="005B42AD">
            <w:pPr>
              <w:shd w:val="clear" w:color="auto" w:fill="FFFFFF"/>
              <w:ind w:left="1418" w:hanging="1418"/>
            </w:pPr>
          </w:p>
        </w:tc>
      </w:tr>
      <w:tr w:rsidR="00D14B2A" w:rsidTr="003453F9">
        <w:tc>
          <w:tcPr>
            <w:tcW w:w="10988" w:type="dxa"/>
            <w:shd w:val="clear" w:color="auto" w:fill="BFBFBF" w:themeFill="background1" w:themeFillShade="BF"/>
          </w:tcPr>
          <w:p w:rsidR="00D14B2A" w:rsidRPr="00D14B2A" w:rsidRDefault="00D14B2A" w:rsidP="00D14B2A">
            <w:pPr>
              <w:pStyle w:val="ListParagraph"/>
              <w:numPr>
                <w:ilvl w:val="0"/>
                <w:numId w:val="1"/>
              </w:numPr>
              <w:rPr>
                <w:b/>
              </w:rPr>
            </w:pPr>
            <w:r>
              <w:rPr>
                <w:b/>
              </w:rPr>
              <w:lastRenderedPageBreak/>
              <w:t xml:space="preserve"> Fire Fighting Measures</w:t>
            </w:r>
          </w:p>
        </w:tc>
      </w:tr>
      <w:tr w:rsidR="00D14B2A" w:rsidTr="001D5319">
        <w:tc>
          <w:tcPr>
            <w:tcW w:w="10988" w:type="dxa"/>
          </w:tcPr>
          <w:p w:rsidR="003B3DB1" w:rsidRDefault="003B3DB1" w:rsidP="003B3DB1">
            <w:pPr>
              <w:pStyle w:val="Default"/>
            </w:pPr>
          </w:p>
          <w:p w:rsidR="003B3DB1" w:rsidRPr="003B3DB1" w:rsidRDefault="003B3DB1" w:rsidP="003B3DB1">
            <w:pPr>
              <w:shd w:val="clear" w:color="auto" w:fill="FFFFFF"/>
            </w:pPr>
            <w:r w:rsidRPr="003B3DB1">
              <w:rPr>
                <w:b/>
              </w:rPr>
              <w:t>Extinguishing Media</w:t>
            </w:r>
            <w:r w:rsidRPr="003B3DB1">
              <w:t>:</w:t>
            </w:r>
            <w:r w:rsidRPr="003B3DB1">
              <w:tab/>
            </w:r>
            <w:r w:rsidRPr="003B3DB1">
              <w:tab/>
              <w:t>Use Extinguishing Media Appropriate For Surrounding Fire</w:t>
            </w:r>
          </w:p>
          <w:p w:rsidR="003B3DB1" w:rsidRPr="003B3DB1" w:rsidRDefault="003B3DB1" w:rsidP="003B3DB1">
            <w:pPr>
              <w:shd w:val="clear" w:color="auto" w:fill="FFFFFF"/>
            </w:pPr>
            <w:r w:rsidRPr="003B3DB1">
              <w:rPr>
                <w:b/>
              </w:rPr>
              <w:t>Fire Fighting Procedures:</w:t>
            </w:r>
            <w:r w:rsidRPr="003B3DB1">
              <w:rPr>
                <w:b/>
              </w:rPr>
              <w:tab/>
            </w:r>
            <w:r w:rsidRPr="003B3DB1">
              <w:t>No specific fire fighting procedures given.</w:t>
            </w:r>
          </w:p>
          <w:p w:rsidR="00D14B2A" w:rsidRDefault="003B3DB1" w:rsidP="006821F3">
            <w:pPr>
              <w:shd w:val="clear" w:color="auto" w:fill="FFFFFF"/>
            </w:pPr>
            <w:r w:rsidRPr="003B3DB1">
              <w:rPr>
                <w:b/>
              </w:rPr>
              <w:t>Fire &amp; Explosive Hazards:</w:t>
            </w:r>
            <w:r w:rsidRPr="003B3DB1">
              <w:rPr>
                <w:b/>
              </w:rPr>
              <w:tab/>
            </w:r>
            <w:r w:rsidRPr="003B3DB1">
              <w:t>No unusual fire or explosive hazards noted</w:t>
            </w:r>
          </w:p>
        </w:tc>
      </w:tr>
      <w:tr w:rsidR="00D14B2A" w:rsidTr="003453F9">
        <w:tc>
          <w:tcPr>
            <w:tcW w:w="10988" w:type="dxa"/>
            <w:shd w:val="clear" w:color="auto" w:fill="BFBFBF" w:themeFill="background1" w:themeFillShade="BF"/>
          </w:tcPr>
          <w:p w:rsidR="00D14B2A" w:rsidRPr="00D14B2A" w:rsidRDefault="00D14B2A" w:rsidP="00D14B2A">
            <w:pPr>
              <w:pStyle w:val="ListParagraph"/>
              <w:numPr>
                <w:ilvl w:val="0"/>
                <w:numId w:val="1"/>
              </w:numPr>
              <w:rPr>
                <w:b/>
              </w:rPr>
            </w:pPr>
            <w:r w:rsidRPr="00D14B2A">
              <w:rPr>
                <w:b/>
              </w:rPr>
              <w:t>Accidental Release Measures</w:t>
            </w:r>
          </w:p>
        </w:tc>
      </w:tr>
      <w:tr w:rsidR="00D14B2A" w:rsidTr="001D5319">
        <w:tc>
          <w:tcPr>
            <w:tcW w:w="10988" w:type="dxa"/>
          </w:tcPr>
          <w:p w:rsidR="00A41783" w:rsidRDefault="00A41783" w:rsidP="00A41783">
            <w:pPr>
              <w:pStyle w:val="Default"/>
              <w:rPr>
                <w:rFonts w:asciiTheme="minorHAnsi" w:hAnsiTheme="minorHAnsi"/>
                <w:sz w:val="22"/>
                <w:szCs w:val="22"/>
              </w:rPr>
            </w:pPr>
          </w:p>
          <w:p w:rsidR="00A41783" w:rsidRDefault="00A41783" w:rsidP="00A41783">
            <w:pPr>
              <w:pStyle w:val="Default"/>
              <w:rPr>
                <w:rFonts w:asciiTheme="minorHAnsi" w:hAnsiTheme="minorHAnsi"/>
                <w:sz w:val="22"/>
                <w:szCs w:val="22"/>
              </w:rPr>
            </w:pPr>
            <w:r w:rsidRPr="00A41783">
              <w:rPr>
                <w:rFonts w:asciiTheme="minorHAnsi" w:hAnsiTheme="minorHAnsi"/>
                <w:sz w:val="22"/>
                <w:szCs w:val="22"/>
              </w:rPr>
              <w:t xml:space="preserve">Absorb household spillages with e.g. kitchen roll and dispose of in bin. Wipe effected area clean with a damp cloth. </w:t>
            </w:r>
          </w:p>
          <w:p w:rsidR="00A41783" w:rsidRPr="00A41783" w:rsidRDefault="00A41783" w:rsidP="00A41783">
            <w:pPr>
              <w:pStyle w:val="Default"/>
              <w:rPr>
                <w:rFonts w:asciiTheme="minorHAnsi" w:hAnsiTheme="minorHAnsi"/>
                <w:sz w:val="22"/>
                <w:szCs w:val="22"/>
              </w:rPr>
            </w:pPr>
          </w:p>
          <w:p w:rsidR="00A41783" w:rsidRDefault="00A41783" w:rsidP="00A41783">
            <w:r w:rsidRPr="00A41783">
              <w:t xml:space="preserve">For bigger spillages non-household spillages prevent entry into sewer or drains. Soak up with non-combustible absorbents and dispose of as per local legislation. Rinse the </w:t>
            </w:r>
            <w:r w:rsidR="006821F3" w:rsidRPr="00A41783">
              <w:t>affected</w:t>
            </w:r>
            <w:r w:rsidRPr="00A41783">
              <w:t xml:space="preserve"> area with water and mop up any residues.</w:t>
            </w:r>
          </w:p>
        </w:tc>
      </w:tr>
      <w:tr w:rsidR="00D14B2A" w:rsidTr="003453F9">
        <w:tc>
          <w:tcPr>
            <w:tcW w:w="10988" w:type="dxa"/>
            <w:shd w:val="clear" w:color="auto" w:fill="BFBFBF" w:themeFill="background1" w:themeFillShade="BF"/>
          </w:tcPr>
          <w:p w:rsidR="00D14B2A" w:rsidRPr="00D14B2A" w:rsidRDefault="00D14B2A" w:rsidP="00D14B2A">
            <w:pPr>
              <w:pStyle w:val="ListParagraph"/>
              <w:numPr>
                <w:ilvl w:val="0"/>
                <w:numId w:val="1"/>
              </w:numPr>
              <w:rPr>
                <w:b/>
              </w:rPr>
            </w:pPr>
            <w:r w:rsidRPr="003453F9">
              <w:rPr>
                <w:b/>
                <w:shd w:val="clear" w:color="auto" w:fill="BFBFBF" w:themeFill="background1" w:themeFillShade="BF"/>
              </w:rPr>
              <w:t>Handling and Storage</w:t>
            </w:r>
          </w:p>
        </w:tc>
      </w:tr>
      <w:tr w:rsidR="00D14B2A" w:rsidTr="001D5319">
        <w:tc>
          <w:tcPr>
            <w:tcW w:w="10988" w:type="dxa"/>
          </w:tcPr>
          <w:p w:rsidR="003B3DB1" w:rsidRDefault="003B3DB1">
            <w:pPr>
              <w:rPr>
                <w:rFonts w:cs="Frutiger-45Light"/>
              </w:rPr>
            </w:pPr>
          </w:p>
          <w:p w:rsidR="005B42AD" w:rsidRPr="005B42AD" w:rsidRDefault="005B42AD" w:rsidP="005B42AD">
            <w:pPr>
              <w:autoSpaceDE w:val="0"/>
              <w:autoSpaceDN w:val="0"/>
              <w:adjustRightInd w:val="0"/>
              <w:rPr>
                <w:rFonts w:cs="Times New Roman"/>
              </w:rPr>
            </w:pPr>
            <w:r w:rsidRPr="005B42AD">
              <w:rPr>
                <w:rFonts w:cs="Times New Roman"/>
              </w:rPr>
              <w:t>Handling :Avoid contact with eyes</w:t>
            </w:r>
          </w:p>
          <w:p w:rsidR="005B42AD" w:rsidRDefault="005B42AD" w:rsidP="005B42AD">
            <w:r w:rsidRPr="005B42AD">
              <w:rPr>
                <w:rFonts w:cs="Times New Roman"/>
              </w:rPr>
              <w:t>Storage: Store in original containers. Avoid extremes of temperature.</w:t>
            </w:r>
          </w:p>
        </w:tc>
      </w:tr>
      <w:tr w:rsidR="00D14B2A" w:rsidTr="003453F9">
        <w:tc>
          <w:tcPr>
            <w:tcW w:w="10988" w:type="dxa"/>
            <w:shd w:val="clear" w:color="auto" w:fill="BFBFBF" w:themeFill="background1" w:themeFillShade="BF"/>
          </w:tcPr>
          <w:p w:rsidR="00D14B2A" w:rsidRPr="00D14B2A" w:rsidRDefault="00D14B2A" w:rsidP="00D14B2A">
            <w:pPr>
              <w:pStyle w:val="ListParagraph"/>
              <w:numPr>
                <w:ilvl w:val="0"/>
                <w:numId w:val="1"/>
              </w:numPr>
              <w:rPr>
                <w:b/>
              </w:rPr>
            </w:pPr>
            <w:r w:rsidRPr="00D14B2A">
              <w:rPr>
                <w:b/>
              </w:rPr>
              <w:t>Exposure controls/ Personal Protection</w:t>
            </w:r>
          </w:p>
        </w:tc>
      </w:tr>
      <w:tr w:rsidR="00D14B2A" w:rsidTr="001D5319">
        <w:tc>
          <w:tcPr>
            <w:tcW w:w="10988" w:type="dxa"/>
          </w:tcPr>
          <w:p w:rsidR="00364F4A" w:rsidRDefault="00364F4A" w:rsidP="00364F4A">
            <w:pPr>
              <w:shd w:val="clear" w:color="auto" w:fill="FFFFFF"/>
              <w:rPr>
                <w:b/>
              </w:rPr>
            </w:pPr>
          </w:p>
          <w:p w:rsidR="00364F4A" w:rsidRPr="00364F4A" w:rsidRDefault="00364F4A" w:rsidP="00364F4A">
            <w:pPr>
              <w:shd w:val="clear" w:color="auto" w:fill="FFFFFF"/>
            </w:pPr>
            <w:r w:rsidRPr="00364F4A">
              <w:rPr>
                <w:b/>
              </w:rPr>
              <w:t>Ventilation:</w:t>
            </w:r>
            <w:r w:rsidRPr="00364F4A">
              <w:tab/>
            </w:r>
            <w:r w:rsidRPr="00364F4A">
              <w:tab/>
              <w:t>No special requirements</w:t>
            </w:r>
          </w:p>
          <w:p w:rsidR="00364F4A" w:rsidRPr="00364F4A" w:rsidRDefault="00364F4A" w:rsidP="00364F4A">
            <w:pPr>
              <w:shd w:val="clear" w:color="auto" w:fill="FFFFFF"/>
            </w:pPr>
            <w:r w:rsidRPr="00364F4A">
              <w:rPr>
                <w:b/>
              </w:rPr>
              <w:t>Respirators:</w:t>
            </w:r>
            <w:r w:rsidRPr="00364F4A">
              <w:tab/>
            </w:r>
            <w:r w:rsidRPr="00364F4A">
              <w:tab/>
            </w:r>
            <w:r w:rsidR="006821F3">
              <w:t xml:space="preserve">No special requirements </w:t>
            </w:r>
          </w:p>
          <w:p w:rsidR="00364F4A" w:rsidRPr="00364F4A" w:rsidRDefault="00364F4A" w:rsidP="00364F4A">
            <w:pPr>
              <w:shd w:val="clear" w:color="auto" w:fill="FFFFFF"/>
            </w:pPr>
            <w:r w:rsidRPr="00364F4A">
              <w:rPr>
                <w:b/>
              </w:rPr>
              <w:t>Protective Gloves:</w:t>
            </w:r>
            <w:r w:rsidRPr="00364F4A">
              <w:rPr>
                <w:b/>
              </w:rPr>
              <w:tab/>
            </w:r>
            <w:r w:rsidR="00BF4466">
              <w:t>No special requirements</w:t>
            </w:r>
          </w:p>
          <w:p w:rsidR="00D14B2A" w:rsidRDefault="00364F4A" w:rsidP="00BF4466">
            <w:pPr>
              <w:shd w:val="clear" w:color="auto" w:fill="FFFFFF"/>
            </w:pPr>
            <w:r w:rsidRPr="00364F4A">
              <w:rPr>
                <w:b/>
              </w:rPr>
              <w:t>Eye Protection:</w:t>
            </w:r>
            <w:r w:rsidRPr="00364F4A">
              <w:tab/>
            </w:r>
            <w:r w:rsidRPr="00364F4A">
              <w:tab/>
            </w:r>
            <w:r w:rsidR="00BF4466">
              <w:t>No special requirements</w:t>
            </w:r>
          </w:p>
        </w:tc>
      </w:tr>
      <w:tr w:rsidR="00D14B2A" w:rsidTr="003453F9">
        <w:tc>
          <w:tcPr>
            <w:tcW w:w="10988" w:type="dxa"/>
            <w:shd w:val="clear" w:color="auto" w:fill="BFBFBF" w:themeFill="background1" w:themeFillShade="BF"/>
          </w:tcPr>
          <w:p w:rsidR="00D14B2A" w:rsidRPr="00D14B2A" w:rsidRDefault="00D14B2A" w:rsidP="00D14B2A">
            <w:pPr>
              <w:pStyle w:val="ListParagraph"/>
              <w:numPr>
                <w:ilvl w:val="0"/>
                <w:numId w:val="1"/>
              </w:numPr>
              <w:rPr>
                <w:b/>
              </w:rPr>
            </w:pPr>
            <w:r w:rsidRPr="00D14B2A">
              <w:rPr>
                <w:b/>
              </w:rPr>
              <w:t xml:space="preserve">Physical </w:t>
            </w:r>
            <w:r w:rsidRPr="003453F9">
              <w:rPr>
                <w:b/>
                <w:shd w:val="clear" w:color="auto" w:fill="BFBFBF" w:themeFill="background1" w:themeFillShade="BF"/>
              </w:rPr>
              <w:t>and Chemical Properties</w:t>
            </w:r>
          </w:p>
        </w:tc>
      </w:tr>
      <w:tr w:rsidR="00D14B2A" w:rsidTr="001D5319">
        <w:tc>
          <w:tcPr>
            <w:tcW w:w="10988" w:type="dxa"/>
          </w:tcPr>
          <w:p w:rsidR="00A41783" w:rsidRDefault="00A41783" w:rsidP="003B3DB1">
            <w:pPr>
              <w:shd w:val="clear" w:color="auto" w:fill="FFFFFF"/>
              <w:rPr>
                <w:b/>
              </w:rPr>
            </w:pPr>
          </w:p>
          <w:p w:rsidR="003B3DB1" w:rsidRPr="003B3DB1" w:rsidRDefault="003B3DB1" w:rsidP="003B3DB1">
            <w:pPr>
              <w:shd w:val="clear" w:color="auto" w:fill="FFFFFF"/>
            </w:pPr>
            <w:r w:rsidRPr="003B3DB1">
              <w:rPr>
                <w:b/>
              </w:rPr>
              <w:t>Colour:</w:t>
            </w:r>
            <w:r w:rsidRPr="003B3DB1">
              <w:tab/>
            </w:r>
            <w:r w:rsidRPr="003B3DB1">
              <w:tab/>
            </w:r>
            <w:r w:rsidRPr="003B3DB1">
              <w:tab/>
            </w:r>
            <w:r w:rsidRPr="003B3DB1">
              <w:tab/>
            </w:r>
            <w:r w:rsidR="001D0F1E">
              <w:t>Blue Clear</w:t>
            </w:r>
            <w:r w:rsidR="002918EC">
              <w:t xml:space="preserve"> Liquid</w:t>
            </w:r>
            <w:r w:rsidR="00273D33">
              <w:t xml:space="preserve"> </w:t>
            </w:r>
          </w:p>
          <w:p w:rsidR="000B55C4" w:rsidRPr="00273D33" w:rsidRDefault="003B3DB1" w:rsidP="000B55C4">
            <w:pPr>
              <w:shd w:val="clear" w:color="auto" w:fill="FFFFFF"/>
              <w:rPr>
                <w:rFonts w:ascii="Calibri" w:eastAsia="Calibri" w:hAnsi="Calibri" w:cs="Times New Roman"/>
                <w:sz w:val="20"/>
              </w:rPr>
            </w:pPr>
            <w:r w:rsidRPr="003B3DB1">
              <w:rPr>
                <w:b/>
              </w:rPr>
              <w:t>Odour:</w:t>
            </w:r>
            <w:r w:rsidRPr="003B3DB1">
              <w:rPr>
                <w:b/>
              </w:rPr>
              <w:tab/>
            </w:r>
            <w:r w:rsidRPr="003B3DB1">
              <w:rPr>
                <w:b/>
              </w:rPr>
              <w:tab/>
            </w:r>
            <w:r w:rsidRPr="003B3DB1">
              <w:rPr>
                <w:b/>
              </w:rPr>
              <w:tab/>
            </w:r>
            <w:r w:rsidRPr="003B3DB1">
              <w:rPr>
                <w:b/>
              </w:rPr>
              <w:tab/>
            </w:r>
            <w:r w:rsidR="00273D33" w:rsidRPr="00273D33">
              <w:t>Distinctive Perfumed</w:t>
            </w:r>
          </w:p>
          <w:p w:rsidR="003B3DB1" w:rsidRPr="003B3DB1" w:rsidRDefault="003B3DB1" w:rsidP="003B3DB1">
            <w:pPr>
              <w:shd w:val="clear" w:color="auto" w:fill="FFFFFF"/>
            </w:pPr>
            <w:r w:rsidRPr="003B3DB1">
              <w:rPr>
                <w:b/>
              </w:rPr>
              <w:t>Solubility Description:</w:t>
            </w:r>
            <w:r w:rsidRPr="003B3DB1">
              <w:rPr>
                <w:b/>
              </w:rPr>
              <w:tab/>
            </w:r>
            <w:r w:rsidRPr="003B3DB1">
              <w:rPr>
                <w:b/>
              </w:rPr>
              <w:tab/>
            </w:r>
            <w:r w:rsidRPr="003B3DB1">
              <w:t>Fully Soluble In All Proportions</w:t>
            </w:r>
          </w:p>
          <w:p w:rsidR="003B3DB1" w:rsidRPr="003B3DB1" w:rsidRDefault="003B3DB1" w:rsidP="003B3DB1">
            <w:pPr>
              <w:shd w:val="clear" w:color="auto" w:fill="FFFFFF"/>
            </w:pPr>
            <w:r w:rsidRPr="003B3DB1">
              <w:rPr>
                <w:b/>
              </w:rPr>
              <w:t>Specific Gravity:</w:t>
            </w:r>
            <w:r w:rsidRPr="003B3DB1">
              <w:rPr>
                <w:b/>
              </w:rPr>
              <w:tab/>
            </w:r>
            <w:r w:rsidRPr="003B3DB1">
              <w:rPr>
                <w:b/>
              </w:rPr>
              <w:tab/>
            </w:r>
            <w:r w:rsidR="001D0F1E">
              <w:t>1.02</w:t>
            </w:r>
            <w:r w:rsidR="00273D33" w:rsidRPr="00273D33">
              <w:t xml:space="preserve"> -1.0</w:t>
            </w:r>
            <w:r w:rsidR="001D0F1E">
              <w:t>5</w:t>
            </w:r>
            <w:r w:rsidR="000B55C4">
              <w:rPr>
                <w:rFonts w:ascii="Calibri" w:eastAsia="Calibri" w:hAnsi="Calibri" w:cs="Times New Roman"/>
                <w:sz w:val="20"/>
              </w:rPr>
              <w:t xml:space="preserve">  @20</w:t>
            </w:r>
            <w:r w:rsidR="000B55C4">
              <w:rPr>
                <w:rFonts w:ascii="Calibri" w:eastAsia="Calibri" w:hAnsi="Calibri" w:cs="Times New Roman"/>
                <w:sz w:val="20"/>
                <w:vertAlign w:val="superscript"/>
              </w:rPr>
              <w:t>o</w:t>
            </w:r>
            <w:r w:rsidR="000B55C4">
              <w:rPr>
                <w:rFonts w:ascii="Calibri" w:eastAsia="Calibri" w:hAnsi="Calibri" w:cs="Times New Roman"/>
                <w:sz w:val="20"/>
              </w:rPr>
              <w:t>C</w:t>
            </w:r>
          </w:p>
          <w:p w:rsidR="003B3DB1" w:rsidRPr="003B3DB1" w:rsidRDefault="003B3DB1" w:rsidP="003B3DB1">
            <w:pPr>
              <w:shd w:val="clear" w:color="auto" w:fill="FFFFFF"/>
            </w:pPr>
            <w:r w:rsidRPr="003B3DB1">
              <w:rPr>
                <w:b/>
              </w:rPr>
              <w:t>Melting Point:</w:t>
            </w:r>
            <w:r w:rsidRPr="003B3DB1">
              <w:rPr>
                <w:b/>
              </w:rPr>
              <w:tab/>
            </w:r>
            <w:r w:rsidRPr="003B3DB1">
              <w:rPr>
                <w:b/>
              </w:rPr>
              <w:tab/>
            </w:r>
            <w:r w:rsidRPr="003B3DB1">
              <w:rPr>
                <w:b/>
              </w:rPr>
              <w:tab/>
            </w:r>
            <w:r w:rsidR="00273D33" w:rsidRPr="00273D33">
              <w:t>~0</w:t>
            </w:r>
            <w:r w:rsidRPr="003B3DB1">
              <w:rPr>
                <w:vertAlign w:val="superscript"/>
              </w:rPr>
              <w:t>o</w:t>
            </w:r>
            <w:r w:rsidRPr="003B3DB1">
              <w:t>C</w:t>
            </w:r>
          </w:p>
          <w:p w:rsidR="003B3DB1" w:rsidRPr="003B3DB1" w:rsidRDefault="003B3DB1" w:rsidP="003B3DB1">
            <w:pPr>
              <w:shd w:val="clear" w:color="auto" w:fill="FFFFFF"/>
            </w:pPr>
            <w:r w:rsidRPr="003B3DB1">
              <w:rPr>
                <w:b/>
              </w:rPr>
              <w:t>Boiling Point:</w:t>
            </w:r>
            <w:r w:rsidRPr="003B3DB1">
              <w:rPr>
                <w:b/>
              </w:rPr>
              <w:tab/>
            </w:r>
            <w:r w:rsidRPr="003B3DB1">
              <w:rPr>
                <w:b/>
              </w:rPr>
              <w:tab/>
            </w:r>
            <w:r w:rsidRPr="003B3DB1">
              <w:rPr>
                <w:b/>
              </w:rPr>
              <w:tab/>
            </w:r>
            <w:r w:rsidRPr="003B3DB1">
              <w:t>102</w:t>
            </w:r>
            <w:r w:rsidRPr="003B3DB1">
              <w:rPr>
                <w:vertAlign w:val="superscript"/>
              </w:rPr>
              <w:t>o</w:t>
            </w:r>
            <w:r w:rsidRPr="003B3DB1">
              <w:t>C</w:t>
            </w:r>
          </w:p>
          <w:p w:rsidR="00273D33" w:rsidRDefault="003B3DB1" w:rsidP="00607788">
            <w:pPr>
              <w:shd w:val="clear" w:color="auto" w:fill="FFFFFF"/>
            </w:pPr>
            <w:r w:rsidRPr="003B3DB1">
              <w:rPr>
                <w:b/>
              </w:rPr>
              <w:t>pH:</w:t>
            </w:r>
            <w:r w:rsidRPr="003B3DB1">
              <w:tab/>
            </w:r>
            <w:r w:rsidRPr="003B3DB1">
              <w:tab/>
            </w:r>
            <w:r w:rsidRPr="003B3DB1">
              <w:tab/>
            </w:r>
            <w:r w:rsidRPr="003B3DB1">
              <w:tab/>
            </w:r>
            <w:r w:rsidR="00607788">
              <w:t>6</w:t>
            </w:r>
            <w:r w:rsidR="00273D33">
              <w:t>.0–</w:t>
            </w:r>
            <w:r w:rsidR="00607788">
              <w:t>7</w:t>
            </w:r>
            <w:r w:rsidR="00273D33">
              <w:t>.0</w:t>
            </w:r>
          </w:p>
        </w:tc>
      </w:tr>
      <w:tr w:rsidR="00D14B2A" w:rsidTr="003453F9">
        <w:tc>
          <w:tcPr>
            <w:tcW w:w="10988" w:type="dxa"/>
            <w:shd w:val="clear" w:color="auto" w:fill="BFBFBF" w:themeFill="background1" w:themeFillShade="BF"/>
          </w:tcPr>
          <w:p w:rsidR="00D14B2A" w:rsidRPr="00D14B2A" w:rsidRDefault="00D14B2A" w:rsidP="00D14B2A">
            <w:pPr>
              <w:pStyle w:val="ListParagraph"/>
              <w:numPr>
                <w:ilvl w:val="0"/>
                <w:numId w:val="1"/>
              </w:numPr>
              <w:rPr>
                <w:b/>
              </w:rPr>
            </w:pPr>
            <w:r w:rsidRPr="00D14B2A">
              <w:rPr>
                <w:b/>
              </w:rPr>
              <w:t>Stability and Reactivity</w:t>
            </w:r>
          </w:p>
        </w:tc>
      </w:tr>
      <w:tr w:rsidR="00D14B2A" w:rsidTr="001D5319">
        <w:tc>
          <w:tcPr>
            <w:tcW w:w="10988" w:type="dxa"/>
          </w:tcPr>
          <w:p w:rsidR="00A41783" w:rsidRDefault="00A41783" w:rsidP="00A41783">
            <w:pPr>
              <w:shd w:val="clear" w:color="auto" w:fill="FFFFFF"/>
              <w:rPr>
                <w:b/>
              </w:rPr>
            </w:pPr>
          </w:p>
          <w:p w:rsidR="00A41783" w:rsidRPr="00A41783" w:rsidRDefault="00A41783" w:rsidP="00A41783">
            <w:pPr>
              <w:shd w:val="clear" w:color="auto" w:fill="FFFFFF"/>
            </w:pPr>
            <w:r w:rsidRPr="00A41783">
              <w:rPr>
                <w:b/>
              </w:rPr>
              <w:t>Stability:</w:t>
            </w:r>
            <w:r w:rsidRPr="00A41783">
              <w:tab/>
            </w:r>
            <w:r w:rsidRPr="00A41783">
              <w:tab/>
            </w:r>
            <w:r w:rsidRPr="00A41783">
              <w:tab/>
            </w:r>
            <w:r w:rsidRPr="00A41783">
              <w:tab/>
            </w:r>
            <w:r w:rsidR="000B55C4">
              <w:t>Stable und</w:t>
            </w:r>
            <w:r w:rsidR="005C169F">
              <w:t>er</w:t>
            </w:r>
            <w:r w:rsidR="000B55C4">
              <w:t xml:space="preserve"> normal conditions </w:t>
            </w:r>
          </w:p>
          <w:p w:rsidR="00A41783" w:rsidRDefault="00A41783" w:rsidP="00A41783">
            <w:pPr>
              <w:shd w:val="clear" w:color="auto" w:fill="FFFFFF"/>
            </w:pPr>
            <w:r w:rsidRPr="00A41783">
              <w:rPr>
                <w:b/>
              </w:rPr>
              <w:t>Hazardous Decomposition Products:</w:t>
            </w:r>
            <w:r w:rsidRPr="00A41783">
              <w:rPr>
                <w:b/>
              </w:rPr>
              <w:tab/>
            </w:r>
            <w:r w:rsidR="000B55C4">
              <w:t>None</w:t>
            </w:r>
          </w:p>
          <w:p w:rsidR="00D14B2A" w:rsidRDefault="00A41783" w:rsidP="000B55C4">
            <w:pPr>
              <w:shd w:val="clear" w:color="auto" w:fill="FFFFFF"/>
            </w:pPr>
            <w:r w:rsidRPr="00A41783">
              <w:rPr>
                <w:b/>
              </w:rPr>
              <w:t>Polymerisation Description:</w:t>
            </w:r>
            <w:r w:rsidRPr="00A41783">
              <w:rPr>
                <w:b/>
              </w:rPr>
              <w:tab/>
            </w:r>
            <w:r w:rsidRPr="00A41783">
              <w:rPr>
                <w:b/>
              </w:rPr>
              <w:tab/>
            </w:r>
            <w:r w:rsidRPr="00A41783">
              <w:t>Not relevant</w:t>
            </w:r>
            <w:r w:rsidR="000B55C4">
              <w:rPr>
                <w:sz w:val="20"/>
                <w:szCs w:val="20"/>
              </w:rPr>
              <w:t>.</w:t>
            </w:r>
          </w:p>
        </w:tc>
      </w:tr>
      <w:tr w:rsidR="00D14B2A" w:rsidTr="003453F9">
        <w:tc>
          <w:tcPr>
            <w:tcW w:w="10988" w:type="dxa"/>
            <w:shd w:val="clear" w:color="auto" w:fill="BFBFBF" w:themeFill="background1" w:themeFillShade="BF"/>
          </w:tcPr>
          <w:p w:rsidR="00D14B2A" w:rsidRPr="00D14B2A" w:rsidRDefault="00D14B2A" w:rsidP="00D14B2A">
            <w:pPr>
              <w:pStyle w:val="ListParagraph"/>
              <w:numPr>
                <w:ilvl w:val="0"/>
                <w:numId w:val="1"/>
              </w:numPr>
              <w:rPr>
                <w:b/>
              </w:rPr>
            </w:pPr>
            <w:r w:rsidRPr="00D14B2A">
              <w:rPr>
                <w:b/>
              </w:rPr>
              <w:t>Toxicological Information</w:t>
            </w:r>
          </w:p>
        </w:tc>
      </w:tr>
      <w:tr w:rsidR="00D14B2A" w:rsidTr="001D5319">
        <w:tc>
          <w:tcPr>
            <w:tcW w:w="10988" w:type="dxa"/>
          </w:tcPr>
          <w:p w:rsidR="004C4B75" w:rsidRPr="004C4B75" w:rsidRDefault="004C4B75" w:rsidP="00364F4A">
            <w:pPr>
              <w:pStyle w:val="Default"/>
              <w:rPr>
                <w:rFonts w:asciiTheme="minorHAnsi" w:hAnsiTheme="minorHAnsi" w:cstheme="minorHAnsi"/>
                <w:sz w:val="22"/>
                <w:szCs w:val="20"/>
              </w:rPr>
            </w:pPr>
          </w:p>
          <w:p w:rsidR="00D14B2A" w:rsidRPr="004C4B75" w:rsidRDefault="00273D33" w:rsidP="00273D33">
            <w:pPr>
              <w:pStyle w:val="Default"/>
              <w:rPr>
                <w:rFonts w:cstheme="minorHAnsi"/>
              </w:rPr>
            </w:pPr>
            <w:r w:rsidRPr="00273D33">
              <w:rPr>
                <w:rFonts w:asciiTheme="minorHAnsi" w:hAnsiTheme="minorHAnsi" w:cs="Times New Roman"/>
                <w:sz w:val="22"/>
                <w:szCs w:val="22"/>
              </w:rPr>
              <w:t>No toxicological data determ</w:t>
            </w:r>
            <w:r>
              <w:rPr>
                <w:rFonts w:asciiTheme="minorHAnsi" w:hAnsiTheme="minorHAnsi" w:cs="Times New Roman"/>
                <w:sz w:val="22"/>
                <w:szCs w:val="22"/>
              </w:rPr>
              <w:t>ined</w:t>
            </w:r>
          </w:p>
        </w:tc>
      </w:tr>
      <w:tr w:rsidR="00D14B2A" w:rsidTr="003453F9">
        <w:tc>
          <w:tcPr>
            <w:tcW w:w="10988" w:type="dxa"/>
            <w:shd w:val="clear" w:color="auto" w:fill="BFBFBF" w:themeFill="background1" w:themeFillShade="BF"/>
          </w:tcPr>
          <w:p w:rsidR="00D14B2A" w:rsidRPr="003E5FEA" w:rsidRDefault="003E5FEA" w:rsidP="00D14B2A">
            <w:pPr>
              <w:pStyle w:val="ListParagraph"/>
              <w:numPr>
                <w:ilvl w:val="0"/>
                <w:numId w:val="1"/>
              </w:numPr>
              <w:rPr>
                <w:b/>
              </w:rPr>
            </w:pPr>
            <w:r w:rsidRPr="003E5FEA">
              <w:rPr>
                <w:b/>
              </w:rPr>
              <w:t>Ecological Information</w:t>
            </w:r>
          </w:p>
        </w:tc>
      </w:tr>
      <w:tr w:rsidR="00D14B2A" w:rsidTr="001D5319">
        <w:tc>
          <w:tcPr>
            <w:tcW w:w="10988" w:type="dxa"/>
          </w:tcPr>
          <w:p w:rsidR="00DB7ED3" w:rsidRDefault="00DB7ED3" w:rsidP="00364F4A">
            <w:pPr>
              <w:shd w:val="clear" w:color="auto" w:fill="FFFFFF"/>
              <w:rPr>
                <w:b/>
                <w:sz w:val="20"/>
              </w:rPr>
            </w:pPr>
          </w:p>
          <w:p w:rsidR="00273D33" w:rsidRPr="004C4B75" w:rsidRDefault="00364F4A" w:rsidP="00273D33">
            <w:r w:rsidRPr="004C4B75">
              <w:t xml:space="preserve">Normal use of this product will result in release to the sewerage system. No adverse effects will be caused to the sewerage system and the product is not considered harmful to aquatic organisms nor is it expected to produce long </w:t>
            </w:r>
            <w:r w:rsidRPr="004C4B75">
              <w:lastRenderedPageBreak/>
              <w:t>term adverse effects in the environment. Contains detergents that satisfy the biodegradation requirements of directive 648/2004/EC.</w:t>
            </w:r>
          </w:p>
        </w:tc>
      </w:tr>
      <w:tr w:rsidR="00D14B2A" w:rsidTr="003453F9">
        <w:tc>
          <w:tcPr>
            <w:tcW w:w="10988" w:type="dxa"/>
            <w:shd w:val="clear" w:color="auto" w:fill="BFBFBF" w:themeFill="background1" w:themeFillShade="BF"/>
          </w:tcPr>
          <w:p w:rsidR="00D14B2A" w:rsidRPr="003E5FEA" w:rsidRDefault="003E5FEA" w:rsidP="003E5FEA">
            <w:pPr>
              <w:pStyle w:val="ListParagraph"/>
              <w:numPr>
                <w:ilvl w:val="0"/>
                <w:numId w:val="1"/>
              </w:numPr>
              <w:rPr>
                <w:b/>
              </w:rPr>
            </w:pPr>
            <w:r w:rsidRPr="003E5FEA">
              <w:rPr>
                <w:b/>
              </w:rPr>
              <w:lastRenderedPageBreak/>
              <w:t xml:space="preserve"> Disposal Considerations</w:t>
            </w:r>
          </w:p>
        </w:tc>
      </w:tr>
      <w:tr w:rsidR="003E5FEA" w:rsidTr="001D5319">
        <w:tc>
          <w:tcPr>
            <w:tcW w:w="10988" w:type="dxa"/>
          </w:tcPr>
          <w:p w:rsidR="003E5FEA" w:rsidRDefault="003E5FEA" w:rsidP="00A41783">
            <w:pPr>
              <w:ind w:left="360"/>
              <w:rPr>
                <w:b/>
              </w:rPr>
            </w:pPr>
          </w:p>
          <w:p w:rsidR="00A41783" w:rsidRPr="00364F4A" w:rsidRDefault="00A41783" w:rsidP="00364F4A">
            <w:pPr>
              <w:ind w:left="360" w:hanging="360"/>
            </w:pPr>
            <w:r w:rsidRPr="00364F4A">
              <w:t xml:space="preserve">Dispose </w:t>
            </w:r>
            <w:r w:rsidR="00364F4A" w:rsidRPr="00364F4A">
              <w:t xml:space="preserve">of according </w:t>
            </w:r>
            <w:r w:rsidRPr="00364F4A">
              <w:t>to local regulations.</w:t>
            </w:r>
          </w:p>
        </w:tc>
      </w:tr>
      <w:tr w:rsidR="003E5FEA" w:rsidTr="003453F9">
        <w:tc>
          <w:tcPr>
            <w:tcW w:w="10988" w:type="dxa"/>
            <w:shd w:val="clear" w:color="auto" w:fill="BFBFBF" w:themeFill="background1" w:themeFillShade="BF"/>
          </w:tcPr>
          <w:p w:rsidR="003E5FEA" w:rsidRPr="003E5FEA" w:rsidRDefault="003E5FEA" w:rsidP="003E5FEA">
            <w:pPr>
              <w:pStyle w:val="ListParagraph"/>
              <w:numPr>
                <w:ilvl w:val="0"/>
                <w:numId w:val="1"/>
              </w:numPr>
              <w:rPr>
                <w:b/>
              </w:rPr>
            </w:pPr>
            <w:r>
              <w:rPr>
                <w:b/>
              </w:rPr>
              <w:t>Transport Information</w:t>
            </w:r>
          </w:p>
        </w:tc>
      </w:tr>
      <w:tr w:rsidR="003E5FEA" w:rsidTr="001D5319">
        <w:tc>
          <w:tcPr>
            <w:tcW w:w="10988" w:type="dxa"/>
          </w:tcPr>
          <w:p w:rsidR="00255FC7" w:rsidRDefault="00255FC7" w:rsidP="008419D8">
            <w:pPr>
              <w:shd w:val="clear" w:color="auto" w:fill="FFFFFF"/>
            </w:pPr>
          </w:p>
          <w:p w:rsidR="008419D8" w:rsidRPr="008419D8" w:rsidRDefault="008419D8" w:rsidP="008419D8">
            <w:pPr>
              <w:shd w:val="clear" w:color="auto" w:fill="FFFFFF"/>
            </w:pPr>
            <w:r w:rsidRPr="008419D8">
              <w:t>UN Name:</w:t>
            </w:r>
            <w:r w:rsidRPr="008419D8">
              <w:tab/>
            </w:r>
            <w:r w:rsidRPr="008419D8">
              <w:tab/>
              <w:t xml:space="preserve">  Not assigned </w:t>
            </w:r>
            <w:r w:rsidRPr="008419D8">
              <w:tab/>
            </w:r>
            <w:r w:rsidRPr="008419D8">
              <w:tab/>
              <w:t>UN NUMBER: N/A</w:t>
            </w:r>
          </w:p>
          <w:p w:rsidR="008419D8" w:rsidRPr="008419D8" w:rsidRDefault="008419D8" w:rsidP="008419D8">
            <w:pPr>
              <w:shd w:val="clear" w:color="auto" w:fill="FFFFFF"/>
            </w:pPr>
            <w:r w:rsidRPr="008419D8">
              <w:t>IMDG CODE/CLASS:          Non Hazardous</w:t>
            </w:r>
            <w:r w:rsidRPr="008419D8">
              <w:tab/>
              <w:t>IMDG CODE PAGE No N/A</w:t>
            </w:r>
          </w:p>
          <w:p w:rsidR="008419D8" w:rsidRPr="008419D8" w:rsidRDefault="008419D8" w:rsidP="008419D8">
            <w:pPr>
              <w:shd w:val="clear" w:color="auto" w:fill="FFFFFF"/>
            </w:pPr>
            <w:r w:rsidRPr="008419D8">
              <w:t>ICAO/IATA (AIR) CLASS:   Non Hazardous</w:t>
            </w:r>
            <w:r w:rsidRPr="008419D8">
              <w:tab/>
            </w:r>
            <w:r w:rsidR="001E33D1">
              <w:t xml:space="preserve">              </w:t>
            </w:r>
            <w:r w:rsidRPr="008419D8">
              <w:t>PACKAGING GROUP: N/A</w:t>
            </w:r>
          </w:p>
          <w:p w:rsidR="008419D8" w:rsidRPr="008419D8" w:rsidRDefault="008419D8" w:rsidP="008419D8">
            <w:pPr>
              <w:shd w:val="clear" w:color="auto" w:fill="FFFFFF"/>
            </w:pPr>
            <w:r w:rsidRPr="008419D8">
              <w:t>RID/ADR CLASS:                Non Hazardous</w:t>
            </w:r>
          </w:p>
          <w:p w:rsidR="008419D8" w:rsidRDefault="008419D8" w:rsidP="008419D8">
            <w:pPr>
              <w:shd w:val="clear" w:color="auto" w:fill="FFFFFF"/>
            </w:pPr>
            <w:r w:rsidRPr="008419D8">
              <w:t>ADNR CLASS:</w:t>
            </w:r>
            <w:r w:rsidRPr="008419D8">
              <w:tab/>
            </w:r>
            <w:r w:rsidRPr="008419D8">
              <w:tab/>
              <w:t xml:space="preserve"> Non Hazardous </w:t>
            </w:r>
          </w:p>
          <w:p w:rsidR="002B13EB" w:rsidRDefault="002B13EB" w:rsidP="008419D8">
            <w:pPr>
              <w:shd w:val="clear" w:color="auto" w:fill="FFFFFF"/>
            </w:pPr>
          </w:p>
          <w:p w:rsidR="003E5FEA" w:rsidRPr="003E5FEA" w:rsidRDefault="002B13EB" w:rsidP="00255FC7">
            <w:pPr>
              <w:shd w:val="clear" w:color="auto" w:fill="FFFFFF"/>
              <w:rPr>
                <w:b/>
              </w:rPr>
            </w:pPr>
            <w:r>
              <w:t xml:space="preserve">Not regulated for transport </w:t>
            </w:r>
          </w:p>
        </w:tc>
      </w:tr>
      <w:tr w:rsidR="003E5FEA" w:rsidTr="003453F9">
        <w:tc>
          <w:tcPr>
            <w:tcW w:w="10988" w:type="dxa"/>
            <w:shd w:val="clear" w:color="auto" w:fill="BFBFBF" w:themeFill="background1" w:themeFillShade="BF"/>
          </w:tcPr>
          <w:p w:rsidR="003E5FEA" w:rsidRPr="003E5FEA" w:rsidRDefault="003E5FEA" w:rsidP="003E5FEA">
            <w:pPr>
              <w:pStyle w:val="ListParagraph"/>
              <w:numPr>
                <w:ilvl w:val="0"/>
                <w:numId w:val="1"/>
              </w:numPr>
              <w:rPr>
                <w:b/>
              </w:rPr>
            </w:pPr>
            <w:r>
              <w:rPr>
                <w:b/>
              </w:rPr>
              <w:t>Regulatory Information</w:t>
            </w:r>
          </w:p>
        </w:tc>
      </w:tr>
      <w:tr w:rsidR="003E5FEA" w:rsidTr="001D5319">
        <w:tc>
          <w:tcPr>
            <w:tcW w:w="10988" w:type="dxa"/>
          </w:tcPr>
          <w:p w:rsidR="00273D33" w:rsidRDefault="00273D33" w:rsidP="005B42AD">
            <w:pPr>
              <w:shd w:val="clear" w:color="auto" w:fill="FFFFFF"/>
              <w:tabs>
                <w:tab w:val="left" w:pos="3600"/>
              </w:tabs>
              <w:rPr>
                <w:rFonts w:cs="Arial"/>
                <w:b/>
              </w:rPr>
            </w:pPr>
          </w:p>
          <w:p w:rsidR="005B42AD" w:rsidRPr="005B42AD" w:rsidRDefault="005B42AD" w:rsidP="005B42AD">
            <w:pPr>
              <w:shd w:val="clear" w:color="auto" w:fill="FFFFFF"/>
              <w:tabs>
                <w:tab w:val="left" w:pos="3600"/>
              </w:tabs>
              <w:rPr>
                <w:rFonts w:cs="Arial"/>
              </w:rPr>
            </w:pPr>
            <w:r w:rsidRPr="005B42AD">
              <w:rPr>
                <w:rFonts w:cs="Arial"/>
                <w:b/>
              </w:rPr>
              <w:t>Label For Supply:</w:t>
            </w:r>
            <w:r w:rsidRPr="005B42AD">
              <w:rPr>
                <w:rFonts w:cs="Arial"/>
              </w:rPr>
              <w:t>Not Classified</w:t>
            </w:r>
          </w:p>
          <w:p w:rsidR="005B42AD" w:rsidRPr="005B42AD" w:rsidRDefault="005B42AD" w:rsidP="005B42AD">
            <w:pPr>
              <w:shd w:val="clear" w:color="auto" w:fill="FFFFFF"/>
              <w:tabs>
                <w:tab w:val="left" w:pos="3600"/>
              </w:tabs>
              <w:rPr>
                <w:rFonts w:cs="Arial"/>
              </w:rPr>
            </w:pPr>
            <w:r w:rsidRPr="005B42AD">
              <w:rPr>
                <w:rFonts w:cs="Arial"/>
                <w:b/>
              </w:rPr>
              <w:t>Risk Phrases:</w:t>
            </w:r>
            <w:r w:rsidRPr="005B42AD">
              <w:rPr>
                <w:rFonts w:cs="Arial"/>
              </w:rPr>
              <w:t>Not Classified</w:t>
            </w:r>
          </w:p>
          <w:p w:rsidR="005B42AD" w:rsidRPr="005B42AD" w:rsidRDefault="005B42AD" w:rsidP="005B42AD">
            <w:pPr>
              <w:shd w:val="clear" w:color="auto" w:fill="FFFFFF"/>
              <w:tabs>
                <w:tab w:val="left" w:pos="3600"/>
              </w:tabs>
              <w:rPr>
                <w:rFonts w:cs="Arial"/>
              </w:rPr>
            </w:pPr>
            <w:r w:rsidRPr="005B42AD">
              <w:rPr>
                <w:rFonts w:cs="Arial"/>
                <w:b/>
              </w:rPr>
              <w:t>Safety Phrases:</w:t>
            </w:r>
            <w:r w:rsidRPr="005B42AD">
              <w:rPr>
                <w:rFonts w:cs="Arial"/>
              </w:rPr>
              <w:t>Not Classified</w:t>
            </w:r>
          </w:p>
          <w:p w:rsidR="005B42AD" w:rsidRPr="005B42AD" w:rsidRDefault="005B42AD" w:rsidP="005B42AD">
            <w:pPr>
              <w:shd w:val="clear" w:color="auto" w:fill="FFFFFF"/>
              <w:rPr>
                <w:rFonts w:cs="Arial"/>
                <w:b/>
              </w:rPr>
            </w:pPr>
          </w:p>
          <w:p w:rsidR="005B42AD" w:rsidRPr="005B42AD" w:rsidRDefault="005B42AD" w:rsidP="005B42AD">
            <w:pPr>
              <w:shd w:val="clear" w:color="auto" w:fill="FFFFFF"/>
              <w:rPr>
                <w:rFonts w:cs="Arial"/>
              </w:rPr>
            </w:pPr>
            <w:r w:rsidRPr="005B42AD">
              <w:rPr>
                <w:rFonts w:cs="Arial"/>
              </w:rPr>
              <w:t>The product has been assessed according to the cosmetic Products (safety) regulations 2004 and EU Cosmetic Directive – 76/768/EEC and subsequent amendments.</w:t>
            </w:r>
          </w:p>
          <w:p w:rsidR="005B42AD" w:rsidRPr="005B42AD" w:rsidRDefault="005B42AD" w:rsidP="005B42AD">
            <w:pPr>
              <w:shd w:val="clear" w:color="auto" w:fill="FFFFFF"/>
              <w:rPr>
                <w:rFonts w:cs="Arial"/>
                <w:b/>
              </w:rPr>
            </w:pPr>
          </w:p>
          <w:p w:rsidR="005B42AD" w:rsidRPr="005B42AD" w:rsidRDefault="005B42AD" w:rsidP="005B42AD">
            <w:pPr>
              <w:shd w:val="clear" w:color="auto" w:fill="FFFFFF"/>
              <w:rPr>
                <w:rFonts w:cs="Arial"/>
              </w:rPr>
            </w:pPr>
            <w:r w:rsidRPr="005B42AD">
              <w:rPr>
                <w:rFonts w:cs="Arial"/>
              </w:rPr>
              <w:t>Regul</w:t>
            </w:r>
            <w:r w:rsidR="00DC4B86">
              <w:rPr>
                <w:rFonts w:cs="Arial"/>
              </w:rPr>
              <w:t>atory references:  The chemical &amp;</w:t>
            </w:r>
            <w:r w:rsidRPr="005B42AD">
              <w:rPr>
                <w:rFonts w:cs="Arial"/>
              </w:rPr>
              <w:t xml:space="preserve">Hazard Information &amp; Packaging) Regulations 1994 and CHIP 1996 amendments </w:t>
            </w:r>
          </w:p>
          <w:p w:rsidR="003E5FEA" w:rsidRPr="003E5FEA" w:rsidRDefault="003E5FEA" w:rsidP="004C4B75">
            <w:pPr>
              <w:shd w:val="clear" w:color="auto" w:fill="FFFFFF"/>
              <w:rPr>
                <w:b/>
              </w:rPr>
            </w:pPr>
          </w:p>
        </w:tc>
      </w:tr>
      <w:tr w:rsidR="003E5FEA" w:rsidTr="003453F9">
        <w:tc>
          <w:tcPr>
            <w:tcW w:w="10988" w:type="dxa"/>
            <w:shd w:val="clear" w:color="auto" w:fill="BFBFBF" w:themeFill="background1" w:themeFillShade="BF"/>
          </w:tcPr>
          <w:p w:rsidR="003E5FEA" w:rsidRPr="003E5FEA" w:rsidRDefault="003E5FEA" w:rsidP="003E5FEA">
            <w:pPr>
              <w:pStyle w:val="ListParagraph"/>
              <w:numPr>
                <w:ilvl w:val="0"/>
                <w:numId w:val="1"/>
              </w:numPr>
              <w:rPr>
                <w:b/>
              </w:rPr>
            </w:pPr>
            <w:r>
              <w:rPr>
                <w:b/>
              </w:rPr>
              <w:t>Other Information</w:t>
            </w:r>
          </w:p>
        </w:tc>
      </w:tr>
      <w:tr w:rsidR="00A41783" w:rsidTr="00A41783">
        <w:tc>
          <w:tcPr>
            <w:tcW w:w="10988" w:type="dxa"/>
            <w:shd w:val="clear" w:color="auto" w:fill="FFFFFF" w:themeFill="background1"/>
          </w:tcPr>
          <w:p w:rsidR="00273D33" w:rsidRDefault="00273D33" w:rsidP="00273D33">
            <w:pPr>
              <w:shd w:val="clear" w:color="auto" w:fill="FFFFFF"/>
              <w:rPr>
                <w:rFonts w:cs="Arial"/>
              </w:rPr>
            </w:pPr>
          </w:p>
          <w:p w:rsidR="00273D33" w:rsidRPr="00273D33" w:rsidRDefault="00273D33" w:rsidP="00273D33">
            <w:pPr>
              <w:shd w:val="clear" w:color="auto" w:fill="FFFFFF"/>
              <w:rPr>
                <w:rFonts w:cs="Arial"/>
              </w:rPr>
            </w:pPr>
            <w:r w:rsidRPr="00273D33">
              <w:rPr>
                <w:rFonts w:cs="Arial"/>
              </w:rPr>
              <w:t xml:space="preserve">The information and recommendations contained in this safety data sheet represent, to the best of our knowledge and belief, an accurate and reliable representation as to the known data for this preparation at the date of issue. The information is intended only as guidance for safe handling, use, processing, storage and release and is not to be considered a warranty or quality specification. It is the responsibility of the user to evaluate this information in a prudent manner and touse it in a manner that is </w:t>
            </w:r>
            <w:r w:rsidR="00DC4B86" w:rsidRPr="00273D33">
              <w:rPr>
                <w:rFonts w:cs="Arial"/>
              </w:rPr>
              <w:t>consistentfor</w:t>
            </w:r>
            <w:r w:rsidRPr="00273D33">
              <w:rPr>
                <w:rFonts w:cs="Arial"/>
              </w:rPr>
              <w:t xml:space="preserve"> his/ her particular purpose.</w:t>
            </w:r>
          </w:p>
          <w:p w:rsidR="00A41783" w:rsidRPr="004C4B75" w:rsidRDefault="00A41783" w:rsidP="004C4B75">
            <w:pPr>
              <w:ind w:left="360"/>
            </w:pPr>
          </w:p>
        </w:tc>
      </w:tr>
    </w:tbl>
    <w:p w:rsidR="00B2651A" w:rsidRDefault="00B2651A"/>
    <w:sectPr w:rsidR="00B2651A" w:rsidSect="00AB6AAF">
      <w:headerReference w:type="default" r:id="rId9"/>
      <w:footerReference w:type="default" r:id="rId10"/>
      <w:pgSz w:w="11906" w:h="16838"/>
      <w:pgMar w:top="397" w:right="567" w:bottom="567" w:left="567"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C0B" w:rsidRDefault="004D1C0B" w:rsidP="00E76712">
      <w:pPr>
        <w:spacing w:after="0" w:line="240" w:lineRule="auto"/>
      </w:pPr>
      <w:r>
        <w:separator/>
      </w:r>
    </w:p>
  </w:endnote>
  <w:endnote w:type="continuationSeparator" w:id="0">
    <w:p w:rsidR="004D1C0B" w:rsidRDefault="004D1C0B" w:rsidP="00E76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45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0B" w:rsidRDefault="004D1C0B" w:rsidP="005C169F">
    <w:pPr>
      <w:pStyle w:val="Header"/>
      <w:jc w:val="center"/>
    </w:pPr>
    <w:r w:rsidRPr="00E76712">
      <w:rPr>
        <w:b/>
      </w:rPr>
      <w:t xml:space="preserve">Date of issue </w:t>
    </w:r>
    <w:r>
      <w:rPr>
        <w:b/>
      </w:rPr>
      <w:t>19/03/2014</w:t>
    </w:r>
    <w:r>
      <w:rPr>
        <w:b/>
      </w:rPr>
      <w:tab/>
      <w:t>Revision Date: 19/03/2014</w:t>
    </w:r>
    <w:r>
      <w:rPr>
        <w:b/>
      </w:rPr>
      <w:tab/>
    </w:r>
    <w:r w:rsidRPr="00E76712">
      <w:rPr>
        <w:b/>
      </w:rPr>
      <w:t>Issue</w:t>
    </w:r>
    <w:r>
      <w:rPr>
        <w:b/>
      </w:rPr>
      <w:t xml:space="preserve"> 2</w:t>
    </w:r>
  </w:p>
  <w:p w:rsidR="004D1C0B" w:rsidRDefault="004D1C0B">
    <w:pPr>
      <w:pStyle w:val="Footer"/>
    </w:pPr>
  </w:p>
  <w:p w:rsidR="004D1C0B" w:rsidRDefault="004D1C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C0B" w:rsidRDefault="004D1C0B" w:rsidP="00E76712">
      <w:pPr>
        <w:spacing w:after="0" w:line="240" w:lineRule="auto"/>
      </w:pPr>
      <w:r>
        <w:separator/>
      </w:r>
    </w:p>
  </w:footnote>
  <w:footnote w:type="continuationSeparator" w:id="0">
    <w:p w:rsidR="004D1C0B" w:rsidRDefault="004D1C0B" w:rsidP="00E767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0B" w:rsidRDefault="004D1C0B" w:rsidP="00C62F6B">
    <w:pPr>
      <w:pStyle w:val="Header"/>
      <w:tabs>
        <w:tab w:val="clear" w:pos="9026"/>
      </w:tabs>
      <w:jc w:val="right"/>
      <w:rPr>
        <w:b/>
        <w:sz w:val="32"/>
        <w:szCs w:val="32"/>
      </w:rPr>
    </w:pPr>
    <w:r>
      <w:rPr>
        <w:b/>
        <w:sz w:val="32"/>
        <w:szCs w:val="32"/>
      </w:rPr>
      <w:t xml:space="preserve">Pampered Foam Bath – Sea Mineral            </w:t>
    </w:r>
    <w:r w:rsidRPr="00DB7ED3">
      <w:rPr>
        <w:b/>
        <w:noProof/>
        <w:sz w:val="32"/>
        <w:szCs w:val="32"/>
      </w:rPr>
      <w:drawing>
        <wp:inline distT="0" distB="0" distL="0" distR="0">
          <wp:extent cx="1628775" cy="71334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28775" cy="713345"/>
                  </a:xfrm>
                  <a:prstGeom prst="rect">
                    <a:avLst/>
                  </a:prstGeom>
                  <a:noFill/>
                  <a:ln w="9525">
                    <a:noFill/>
                    <a:miter lim="800000"/>
                    <a:headEnd/>
                    <a:tailEnd/>
                  </a:ln>
                </pic:spPr>
              </pic:pic>
            </a:graphicData>
          </a:graphic>
        </wp:inline>
      </w:drawing>
    </w:r>
  </w:p>
  <w:p w:rsidR="004D1C0B" w:rsidRDefault="004D1C0B" w:rsidP="00E76712">
    <w:pPr>
      <w:pStyle w:val="Header"/>
      <w:jc w:val="center"/>
      <w:rPr>
        <w:b/>
        <w:sz w:val="32"/>
        <w:szCs w:val="32"/>
      </w:rPr>
    </w:pPr>
    <w:r>
      <w:rPr>
        <w:b/>
        <w:sz w:val="32"/>
        <w:szCs w:val="32"/>
      </w:rPr>
      <w:t>Safety Data Sheet</w:t>
    </w:r>
  </w:p>
  <w:p w:rsidR="004D1C0B" w:rsidRDefault="004D1C0B" w:rsidP="00E76712">
    <w:pPr>
      <w:pStyle w:val="Header"/>
      <w:jc w:val="center"/>
      <w:rPr>
        <w:b/>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61539"/>
    <w:multiLevelType w:val="multilevel"/>
    <w:tmpl w:val="6542F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D5F2282"/>
    <w:multiLevelType w:val="multilevel"/>
    <w:tmpl w:val="6542F5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5400299"/>
    <w:multiLevelType w:val="hybridMultilevel"/>
    <w:tmpl w:val="B29CB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319"/>
    <w:rsid w:val="000256F8"/>
    <w:rsid w:val="0003475A"/>
    <w:rsid w:val="000B55C4"/>
    <w:rsid w:val="00122242"/>
    <w:rsid w:val="001333A6"/>
    <w:rsid w:val="00196D08"/>
    <w:rsid w:val="001B3103"/>
    <w:rsid w:val="001D0F1E"/>
    <w:rsid w:val="001D5319"/>
    <w:rsid w:val="001E33D1"/>
    <w:rsid w:val="001F2C8E"/>
    <w:rsid w:val="001F69F7"/>
    <w:rsid w:val="00255FC7"/>
    <w:rsid w:val="00264C85"/>
    <w:rsid w:val="00273D33"/>
    <w:rsid w:val="00274B4C"/>
    <w:rsid w:val="002918EC"/>
    <w:rsid w:val="002B13EB"/>
    <w:rsid w:val="00304F0F"/>
    <w:rsid w:val="003453F9"/>
    <w:rsid w:val="00364F4A"/>
    <w:rsid w:val="00382020"/>
    <w:rsid w:val="003B3DB1"/>
    <w:rsid w:val="003C00DE"/>
    <w:rsid w:val="003E5FEA"/>
    <w:rsid w:val="004241E5"/>
    <w:rsid w:val="00452554"/>
    <w:rsid w:val="00462DB3"/>
    <w:rsid w:val="00466DD4"/>
    <w:rsid w:val="00487CE2"/>
    <w:rsid w:val="004C4B75"/>
    <w:rsid w:val="004D1C0B"/>
    <w:rsid w:val="004D78C6"/>
    <w:rsid w:val="0052258C"/>
    <w:rsid w:val="005413EF"/>
    <w:rsid w:val="005B42AD"/>
    <w:rsid w:val="005C169F"/>
    <w:rsid w:val="00607788"/>
    <w:rsid w:val="006601AF"/>
    <w:rsid w:val="006821F3"/>
    <w:rsid w:val="00693273"/>
    <w:rsid w:val="006F45DB"/>
    <w:rsid w:val="008419D8"/>
    <w:rsid w:val="009660CE"/>
    <w:rsid w:val="009C03F6"/>
    <w:rsid w:val="009C5BC4"/>
    <w:rsid w:val="00A2235E"/>
    <w:rsid w:val="00A41783"/>
    <w:rsid w:val="00A779E6"/>
    <w:rsid w:val="00AB6AAF"/>
    <w:rsid w:val="00B2651A"/>
    <w:rsid w:val="00B538C9"/>
    <w:rsid w:val="00B62258"/>
    <w:rsid w:val="00B94092"/>
    <w:rsid w:val="00B9770C"/>
    <w:rsid w:val="00BB1D46"/>
    <w:rsid w:val="00BC30FC"/>
    <w:rsid w:val="00BE1B66"/>
    <w:rsid w:val="00BF4466"/>
    <w:rsid w:val="00C62F6B"/>
    <w:rsid w:val="00C93886"/>
    <w:rsid w:val="00CE10E2"/>
    <w:rsid w:val="00D14B2A"/>
    <w:rsid w:val="00D454A6"/>
    <w:rsid w:val="00D7362F"/>
    <w:rsid w:val="00DA5AE0"/>
    <w:rsid w:val="00DB7ED3"/>
    <w:rsid w:val="00DC4B86"/>
    <w:rsid w:val="00DE7086"/>
    <w:rsid w:val="00E111A7"/>
    <w:rsid w:val="00E76712"/>
    <w:rsid w:val="00F13F92"/>
    <w:rsid w:val="00F22E7E"/>
    <w:rsid w:val="00F44A80"/>
    <w:rsid w:val="00F70374"/>
    <w:rsid w:val="00FB76E8"/>
    <w:rsid w:val="00FF2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D5319"/>
    <w:pPr>
      <w:ind w:left="720"/>
      <w:contextualSpacing/>
    </w:pPr>
  </w:style>
  <w:style w:type="paragraph" w:customStyle="1" w:styleId="Default">
    <w:name w:val="Default"/>
    <w:rsid w:val="00B62258"/>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2B1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3EB"/>
    <w:rPr>
      <w:rFonts w:ascii="Tahoma" w:hAnsi="Tahoma" w:cs="Tahoma"/>
      <w:sz w:val="16"/>
      <w:szCs w:val="16"/>
    </w:rPr>
  </w:style>
  <w:style w:type="paragraph" w:styleId="Header">
    <w:name w:val="header"/>
    <w:basedOn w:val="Normal"/>
    <w:link w:val="HeaderChar"/>
    <w:uiPriority w:val="99"/>
    <w:unhideWhenUsed/>
    <w:rsid w:val="00E76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712"/>
  </w:style>
  <w:style w:type="paragraph" w:styleId="Footer">
    <w:name w:val="footer"/>
    <w:basedOn w:val="Normal"/>
    <w:link w:val="FooterChar"/>
    <w:uiPriority w:val="99"/>
    <w:unhideWhenUsed/>
    <w:rsid w:val="00E76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712"/>
  </w:style>
  <w:style w:type="paragraph" w:styleId="NormalWeb">
    <w:name w:val="Normal (Web)"/>
    <w:basedOn w:val="Normal"/>
    <w:uiPriority w:val="99"/>
    <w:unhideWhenUsed/>
    <w:rsid w:val="00B940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D5319"/>
    <w:pPr>
      <w:ind w:left="720"/>
      <w:contextualSpacing/>
    </w:pPr>
  </w:style>
  <w:style w:type="paragraph" w:customStyle="1" w:styleId="Default">
    <w:name w:val="Default"/>
    <w:rsid w:val="00B62258"/>
    <w:pPr>
      <w:autoSpaceDE w:val="0"/>
      <w:autoSpaceDN w:val="0"/>
      <w:adjustRightInd w:val="0"/>
      <w:spacing w:after="0" w:line="240" w:lineRule="auto"/>
    </w:pPr>
    <w:rPr>
      <w:rFonts w:ascii="Century Gothic" w:hAnsi="Century Gothic" w:cs="Century Gothic"/>
      <w:color w:val="000000"/>
      <w:sz w:val="24"/>
      <w:szCs w:val="24"/>
    </w:rPr>
  </w:style>
  <w:style w:type="paragraph" w:styleId="BalloonText">
    <w:name w:val="Balloon Text"/>
    <w:basedOn w:val="Normal"/>
    <w:link w:val="BalloonTextChar"/>
    <w:uiPriority w:val="99"/>
    <w:semiHidden/>
    <w:unhideWhenUsed/>
    <w:rsid w:val="002B1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3EB"/>
    <w:rPr>
      <w:rFonts w:ascii="Tahoma" w:hAnsi="Tahoma" w:cs="Tahoma"/>
      <w:sz w:val="16"/>
      <w:szCs w:val="16"/>
    </w:rPr>
  </w:style>
  <w:style w:type="paragraph" w:styleId="Header">
    <w:name w:val="header"/>
    <w:basedOn w:val="Normal"/>
    <w:link w:val="HeaderChar"/>
    <w:uiPriority w:val="99"/>
    <w:unhideWhenUsed/>
    <w:rsid w:val="00E76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712"/>
  </w:style>
  <w:style w:type="paragraph" w:styleId="Footer">
    <w:name w:val="footer"/>
    <w:basedOn w:val="Normal"/>
    <w:link w:val="FooterChar"/>
    <w:uiPriority w:val="99"/>
    <w:unhideWhenUsed/>
    <w:rsid w:val="00E76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712"/>
  </w:style>
  <w:style w:type="paragraph" w:styleId="NormalWeb">
    <w:name w:val="Normal (Web)"/>
    <w:basedOn w:val="Normal"/>
    <w:uiPriority w:val="99"/>
    <w:unhideWhenUsed/>
    <w:rsid w:val="00B940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90481">
      <w:bodyDiv w:val="1"/>
      <w:marLeft w:val="0"/>
      <w:marRight w:val="0"/>
      <w:marTop w:val="0"/>
      <w:marBottom w:val="0"/>
      <w:divBdr>
        <w:top w:val="none" w:sz="0" w:space="0" w:color="auto"/>
        <w:left w:val="none" w:sz="0" w:space="0" w:color="auto"/>
        <w:bottom w:val="none" w:sz="0" w:space="0" w:color="auto"/>
        <w:right w:val="none" w:sz="0" w:space="0" w:color="auto"/>
      </w:divBdr>
      <w:divsChild>
        <w:div w:id="395320150">
          <w:marLeft w:val="0"/>
          <w:marRight w:val="0"/>
          <w:marTop w:val="100"/>
          <w:marBottom w:val="100"/>
          <w:divBdr>
            <w:top w:val="none" w:sz="0" w:space="0" w:color="auto"/>
            <w:left w:val="none" w:sz="0" w:space="0" w:color="auto"/>
            <w:bottom w:val="none" w:sz="0" w:space="0" w:color="auto"/>
            <w:right w:val="none" w:sz="0" w:space="0" w:color="auto"/>
          </w:divBdr>
          <w:divsChild>
            <w:div w:id="2130931624">
              <w:marLeft w:val="0"/>
              <w:marRight w:val="0"/>
              <w:marTop w:val="0"/>
              <w:marBottom w:val="0"/>
              <w:divBdr>
                <w:top w:val="none" w:sz="0" w:space="0" w:color="auto"/>
                <w:left w:val="none" w:sz="0" w:space="0" w:color="auto"/>
                <w:bottom w:val="none" w:sz="0" w:space="0" w:color="auto"/>
                <w:right w:val="none" w:sz="0" w:space="0" w:color="auto"/>
              </w:divBdr>
              <w:divsChild>
                <w:div w:id="834880260">
                  <w:marLeft w:val="0"/>
                  <w:marRight w:val="0"/>
                  <w:marTop w:val="0"/>
                  <w:marBottom w:val="0"/>
                  <w:divBdr>
                    <w:top w:val="none" w:sz="0" w:space="0" w:color="auto"/>
                    <w:left w:val="none" w:sz="0" w:space="0" w:color="auto"/>
                    <w:bottom w:val="none" w:sz="0" w:space="0" w:color="auto"/>
                    <w:right w:val="none" w:sz="0" w:space="0" w:color="auto"/>
                  </w:divBdr>
                  <w:divsChild>
                    <w:div w:id="687147280">
                      <w:marLeft w:val="0"/>
                      <w:marRight w:val="0"/>
                      <w:marTop w:val="0"/>
                      <w:marBottom w:val="0"/>
                      <w:divBdr>
                        <w:top w:val="none" w:sz="0" w:space="0" w:color="auto"/>
                        <w:left w:val="none" w:sz="0" w:space="0" w:color="auto"/>
                        <w:bottom w:val="none" w:sz="0" w:space="0" w:color="auto"/>
                        <w:right w:val="none" w:sz="0" w:space="0" w:color="auto"/>
                      </w:divBdr>
                      <w:divsChild>
                        <w:div w:id="955912728">
                          <w:marLeft w:val="0"/>
                          <w:marRight w:val="0"/>
                          <w:marTop w:val="0"/>
                          <w:marBottom w:val="0"/>
                          <w:divBdr>
                            <w:top w:val="none" w:sz="0" w:space="0" w:color="auto"/>
                            <w:left w:val="none" w:sz="0" w:space="0" w:color="auto"/>
                            <w:bottom w:val="none" w:sz="0" w:space="0" w:color="auto"/>
                            <w:right w:val="none" w:sz="0" w:space="0" w:color="auto"/>
                          </w:divBdr>
                          <w:divsChild>
                            <w:div w:id="1511338202">
                              <w:marLeft w:val="0"/>
                              <w:marRight w:val="0"/>
                              <w:marTop w:val="0"/>
                              <w:marBottom w:val="0"/>
                              <w:divBdr>
                                <w:top w:val="none" w:sz="0" w:space="0" w:color="auto"/>
                                <w:left w:val="none" w:sz="0" w:space="0" w:color="auto"/>
                                <w:bottom w:val="none" w:sz="0" w:space="0" w:color="auto"/>
                                <w:right w:val="none" w:sz="0" w:space="0" w:color="auto"/>
                              </w:divBdr>
                              <w:divsChild>
                                <w:div w:id="2048289602">
                                  <w:marLeft w:val="0"/>
                                  <w:marRight w:val="0"/>
                                  <w:marTop w:val="0"/>
                                  <w:marBottom w:val="0"/>
                                  <w:divBdr>
                                    <w:top w:val="none" w:sz="0" w:space="0" w:color="auto"/>
                                    <w:left w:val="single" w:sz="6" w:space="0" w:color="CCCCCC"/>
                                    <w:bottom w:val="single" w:sz="6" w:space="0" w:color="CCCCCC"/>
                                    <w:right w:val="single" w:sz="6" w:space="0" w:color="CCCCCC"/>
                                  </w:divBdr>
                                  <w:divsChild>
                                    <w:div w:id="1893231480">
                                      <w:marLeft w:val="0"/>
                                      <w:marRight w:val="0"/>
                                      <w:marTop w:val="0"/>
                                      <w:marBottom w:val="0"/>
                                      <w:divBdr>
                                        <w:top w:val="none" w:sz="0" w:space="0" w:color="auto"/>
                                        <w:left w:val="none" w:sz="0" w:space="0" w:color="auto"/>
                                        <w:bottom w:val="none" w:sz="0" w:space="0" w:color="auto"/>
                                        <w:right w:val="none" w:sz="0" w:space="0" w:color="auto"/>
                                      </w:divBdr>
                                      <w:divsChild>
                                        <w:div w:id="676271305">
                                          <w:marLeft w:val="0"/>
                                          <w:marRight w:val="0"/>
                                          <w:marTop w:val="0"/>
                                          <w:marBottom w:val="0"/>
                                          <w:divBdr>
                                            <w:top w:val="none" w:sz="0" w:space="0" w:color="auto"/>
                                            <w:left w:val="none" w:sz="0" w:space="0" w:color="auto"/>
                                            <w:bottom w:val="none" w:sz="0" w:space="0" w:color="auto"/>
                                            <w:right w:val="none" w:sz="0" w:space="0" w:color="auto"/>
                                          </w:divBdr>
                                          <w:divsChild>
                                            <w:div w:id="1160585760">
                                              <w:marLeft w:val="0"/>
                                              <w:marRight w:val="0"/>
                                              <w:marTop w:val="0"/>
                                              <w:marBottom w:val="0"/>
                                              <w:divBdr>
                                                <w:top w:val="none" w:sz="0" w:space="0" w:color="auto"/>
                                                <w:left w:val="none" w:sz="0" w:space="0" w:color="auto"/>
                                                <w:bottom w:val="none" w:sz="0" w:space="0" w:color="auto"/>
                                                <w:right w:val="none" w:sz="0" w:space="0" w:color="auto"/>
                                              </w:divBdr>
                                              <w:divsChild>
                                                <w:div w:id="743375006">
                                                  <w:marLeft w:val="120"/>
                                                  <w:marRight w:val="120"/>
                                                  <w:marTop w:val="120"/>
                                                  <w:marBottom w:val="120"/>
                                                  <w:divBdr>
                                                    <w:top w:val="none" w:sz="0" w:space="0" w:color="auto"/>
                                                    <w:left w:val="none" w:sz="0" w:space="0" w:color="auto"/>
                                                    <w:bottom w:val="none" w:sz="0" w:space="0" w:color="auto"/>
                                                    <w:right w:val="none" w:sz="0" w:space="0" w:color="auto"/>
                                                  </w:divBdr>
                                                  <w:divsChild>
                                                    <w:div w:id="173285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5785020">
      <w:bodyDiv w:val="1"/>
      <w:marLeft w:val="0"/>
      <w:marRight w:val="0"/>
      <w:marTop w:val="0"/>
      <w:marBottom w:val="0"/>
      <w:divBdr>
        <w:top w:val="none" w:sz="0" w:space="0" w:color="auto"/>
        <w:left w:val="none" w:sz="0" w:space="0" w:color="auto"/>
        <w:bottom w:val="none" w:sz="0" w:space="0" w:color="auto"/>
        <w:right w:val="none" w:sz="0" w:space="0" w:color="auto"/>
      </w:divBdr>
      <w:divsChild>
        <w:div w:id="133760781">
          <w:marLeft w:val="0"/>
          <w:marRight w:val="0"/>
          <w:marTop w:val="100"/>
          <w:marBottom w:val="100"/>
          <w:divBdr>
            <w:top w:val="none" w:sz="0" w:space="0" w:color="auto"/>
            <w:left w:val="none" w:sz="0" w:space="0" w:color="auto"/>
            <w:bottom w:val="none" w:sz="0" w:space="0" w:color="auto"/>
            <w:right w:val="none" w:sz="0" w:space="0" w:color="auto"/>
          </w:divBdr>
          <w:divsChild>
            <w:div w:id="870151363">
              <w:marLeft w:val="0"/>
              <w:marRight w:val="0"/>
              <w:marTop w:val="0"/>
              <w:marBottom w:val="0"/>
              <w:divBdr>
                <w:top w:val="none" w:sz="0" w:space="0" w:color="auto"/>
                <w:left w:val="none" w:sz="0" w:space="0" w:color="auto"/>
                <w:bottom w:val="none" w:sz="0" w:space="0" w:color="auto"/>
                <w:right w:val="none" w:sz="0" w:space="0" w:color="auto"/>
              </w:divBdr>
              <w:divsChild>
                <w:div w:id="1876380935">
                  <w:marLeft w:val="0"/>
                  <w:marRight w:val="0"/>
                  <w:marTop w:val="0"/>
                  <w:marBottom w:val="0"/>
                  <w:divBdr>
                    <w:top w:val="none" w:sz="0" w:space="0" w:color="auto"/>
                    <w:left w:val="none" w:sz="0" w:space="0" w:color="auto"/>
                    <w:bottom w:val="none" w:sz="0" w:space="0" w:color="auto"/>
                    <w:right w:val="none" w:sz="0" w:space="0" w:color="auto"/>
                  </w:divBdr>
                  <w:divsChild>
                    <w:div w:id="1266576728">
                      <w:marLeft w:val="0"/>
                      <w:marRight w:val="0"/>
                      <w:marTop w:val="0"/>
                      <w:marBottom w:val="0"/>
                      <w:divBdr>
                        <w:top w:val="none" w:sz="0" w:space="0" w:color="auto"/>
                        <w:left w:val="none" w:sz="0" w:space="0" w:color="auto"/>
                        <w:bottom w:val="none" w:sz="0" w:space="0" w:color="auto"/>
                        <w:right w:val="none" w:sz="0" w:space="0" w:color="auto"/>
                      </w:divBdr>
                      <w:divsChild>
                        <w:div w:id="1270166674">
                          <w:marLeft w:val="0"/>
                          <w:marRight w:val="0"/>
                          <w:marTop w:val="0"/>
                          <w:marBottom w:val="0"/>
                          <w:divBdr>
                            <w:top w:val="none" w:sz="0" w:space="0" w:color="auto"/>
                            <w:left w:val="none" w:sz="0" w:space="0" w:color="auto"/>
                            <w:bottom w:val="none" w:sz="0" w:space="0" w:color="auto"/>
                            <w:right w:val="none" w:sz="0" w:space="0" w:color="auto"/>
                          </w:divBdr>
                          <w:divsChild>
                            <w:div w:id="2004358841">
                              <w:marLeft w:val="0"/>
                              <w:marRight w:val="0"/>
                              <w:marTop w:val="0"/>
                              <w:marBottom w:val="0"/>
                              <w:divBdr>
                                <w:top w:val="none" w:sz="0" w:space="0" w:color="auto"/>
                                <w:left w:val="none" w:sz="0" w:space="0" w:color="auto"/>
                                <w:bottom w:val="none" w:sz="0" w:space="0" w:color="auto"/>
                                <w:right w:val="none" w:sz="0" w:space="0" w:color="auto"/>
                              </w:divBdr>
                              <w:divsChild>
                                <w:div w:id="210191798">
                                  <w:marLeft w:val="0"/>
                                  <w:marRight w:val="0"/>
                                  <w:marTop w:val="0"/>
                                  <w:marBottom w:val="0"/>
                                  <w:divBdr>
                                    <w:top w:val="none" w:sz="0" w:space="0" w:color="auto"/>
                                    <w:left w:val="single" w:sz="6" w:space="0" w:color="CCCCCC"/>
                                    <w:bottom w:val="single" w:sz="6" w:space="0" w:color="CCCCCC"/>
                                    <w:right w:val="single" w:sz="6" w:space="0" w:color="CCCCCC"/>
                                  </w:divBdr>
                                  <w:divsChild>
                                    <w:div w:id="223223243">
                                      <w:marLeft w:val="0"/>
                                      <w:marRight w:val="0"/>
                                      <w:marTop w:val="0"/>
                                      <w:marBottom w:val="0"/>
                                      <w:divBdr>
                                        <w:top w:val="none" w:sz="0" w:space="0" w:color="auto"/>
                                        <w:left w:val="none" w:sz="0" w:space="0" w:color="auto"/>
                                        <w:bottom w:val="none" w:sz="0" w:space="0" w:color="auto"/>
                                        <w:right w:val="none" w:sz="0" w:space="0" w:color="auto"/>
                                      </w:divBdr>
                                      <w:divsChild>
                                        <w:div w:id="1965040232">
                                          <w:marLeft w:val="0"/>
                                          <w:marRight w:val="0"/>
                                          <w:marTop w:val="0"/>
                                          <w:marBottom w:val="0"/>
                                          <w:divBdr>
                                            <w:top w:val="none" w:sz="0" w:space="0" w:color="auto"/>
                                            <w:left w:val="none" w:sz="0" w:space="0" w:color="auto"/>
                                            <w:bottom w:val="none" w:sz="0" w:space="0" w:color="auto"/>
                                            <w:right w:val="none" w:sz="0" w:space="0" w:color="auto"/>
                                          </w:divBdr>
                                          <w:divsChild>
                                            <w:div w:id="915019507">
                                              <w:marLeft w:val="0"/>
                                              <w:marRight w:val="0"/>
                                              <w:marTop w:val="0"/>
                                              <w:marBottom w:val="0"/>
                                              <w:divBdr>
                                                <w:top w:val="none" w:sz="0" w:space="0" w:color="auto"/>
                                                <w:left w:val="none" w:sz="0" w:space="0" w:color="auto"/>
                                                <w:bottom w:val="none" w:sz="0" w:space="0" w:color="auto"/>
                                                <w:right w:val="none" w:sz="0" w:space="0" w:color="auto"/>
                                              </w:divBdr>
                                              <w:divsChild>
                                                <w:div w:id="1077242682">
                                                  <w:marLeft w:val="120"/>
                                                  <w:marRight w:val="120"/>
                                                  <w:marTop w:val="120"/>
                                                  <w:marBottom w:val="120"/>
                                                  <w:divBdr>
                                                    <w:top w:val="none" w:sz="0" w:space="0" w:color="auto"/>
                                                    <w:left w:val="none" w:sz="0" w:space="0" w:color="auto"/>
                                                    <w:bottom w:val="none" w:sz="0" w:space="0" w:color="auto"/>
                                                    <w:right w:val="none" w:sz="0" w:space="0" w:color="auto"/>
                                                  </w:divBdr>
                                                  <w:divsChild>
                                                    <w:div w:id="2105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7E354-91F8-40EE-A555-4657C1C5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Katarzyna Czaja</cp:lastModifiedBy>
  <cp:revision>4</cp:revision>
  <cp:lastPrinted>2013-01-30T10:04:00Z</cp:lastPrinted>
  <dcterms:created xsi:type="dcterms:W3CDTF">2014-03-20T09:00:00Z</dcterms:created>
  <dcterms:modified xsi:type="dcterms:W3CDTF">2014-04-02T08:01:00Z</dcterms:modified>
</cp:coreProperties>
</file>